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E28F" w14:textId="598968BD" w:rsidR="003C2C21" w:rsidRPr="00FE1615" w:rsidRDefault="003C2C21" w:rsidP="003C2C21">
      <w:pPr>
        <w:jc w:val="center"/>
        <w:rPr>
          <w:rFonts w:ascii="Arial" w:hAnsi="Arial"/>
          <w:b/>
          <w:bCs/>
          <w:spacing w:val="40"/>
          <w:kern w:val="28"/>
          <w:sz w:val="24"/>
          <w:szCs w:val="24"/>
        </w:rPr>
      </w:pPr>
      <w:r w:rsidRPr="00FE1615">
        <w:rPr>
          <w:rFonts w:ascii="Arial" w:hAnsi="Arial"/>
          <w:b/>
          <w:bCs/>
          <w:spacing w:val="40"/>
          <w:kern w:val="28"/>
          <w:sz w:val="24"/>
          <w:szCs w:val="24"/>
        </w:rPr>
        <w:t>Offre de thèse à publier</w:t>
      </w:r>
    </w:p>
    <w:p w14:paraId="578E8827" w14:textId="77777777" w:rsidR="003C2C21" w:rsidRPr="00FE1615" w:rsidRDefault="003C2C21" w:rsidP="003C2C21">
      <w:pPr>
        <w:jc w:val="center"/>
        <w:rPr>
          <w:rFonts w:ascii="Arial" w:hAnsi="Arial"/>
          <w:b/>
          <w:bCs/>
          <w:spacing w:val="40"/>
          <w:kern w:val="28"/>
          <w:sz w:val="24"/>
          <w:szCs w:val="24"/>
        </w:rPr>
      </w:pPr>
    </w:p>
    <w:p w14:paraId="6D294D72" w14:textId="77777777" w:rsidR="003C2C21" w:rsidRPr="00FE1615" w:rsidRDefault="003C2C21" w:rsidP="003C2C21">
      <w:pPr>
        <w:rPr>
          <w:rFonts w:ascii="Arial" w:hAnsi="Arial"/>
        </w:rPr>
      </w:pPr>
    </w:p>
    <w:p w14:paraId="648D132F" w14:textId="77777777" w:rsidR="003C2C21" w:rsidRPr="00FE1615" w:rsidRDefault="003C2C21" w:rsidP="003C2C21">
      <w:pPr>
        <w:rPr>
          <w:rFonts w:ascii="Arial" w:hAnsi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C2C21" w:rsidRPr="00FE1615" w14:paraId="3DC3110E" w14:textId="77777777" w:rsidTr="00D877BF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08E843" w14:textId="3A72B361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  <w:b/>
                <w:bCs/>
              </w:rPr>
              <w:t>Intitulé du sujet version longue</w:t>
            </w:r>
          </w:p>
        </w:tc>
      </w:tr>
      <w:tr w:rsidR="003C2C21" w:rsidRPr="00FE1615" w14:paraId="6D819F2B" w14:textId="77777777" w:rsidTr="00446889">
        <w:tc>
          <w:tcPr>
            <w:tcW w:w="2689" w:type="dxa"/>
            <w:tcBorders>
              <w:bottom w:val="single" w:sz="4" w:space="0" w:color="auto"/>
            </w:tcBorders>
          </w:tcPr>
          <w:p w14:paraId="7F722132" w14:textId="77777777" w:rsidR="003C2C21" w:rsidRPr="00FE1615" w:rsidRDefault="003C2C21" w:rsidP="00446889">
            <w:pPr>
              <w:spacing w:after="60"/>
              <w:rPr>
                <w:rFonts w:ascii="Arial" w:hAnsi="Arial"/>
                <w:b/>
                <w:bCs/>
              </w:rPr>
            </w:pPr>
            <w:r w:rsidRPr="00FE1615">
              <w:rPr>
                <w:rFonts w:ascii="Arial" w:hAnsi="Arial"/>
                <w:b/>
                <w:bCs/>
              </w:rPr>
              <w:t>En français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8707692" w14:textId="77777777" w:rsidR="003C2C21" w:rsidRPr="00FE1615" w:rsidRDefault="003C2C21" w:rsidP="00446889">
            <w:pPr>
              <w:rPr>
                <w:rFonts w:ascii="Arial" w:hAnsi="Arial"/>
              </w:rPr>
            </w:pPr>
            <w:r w:rsidRPr="00EE3879">
              <w:rPr>
                <w:rFonts w:ascii="Arial" w:hAnsi="Arial"/>
                <w:b/>
                <w:bCs/>
                <w:szCs w:val="18"/>
              </w:rPr>
              <w:t xml:space="preserve">Modélisation du transport réactif des radionucléides par des approches </w:t>
            </w:r>
            <w:r>
              <w:rPr>
                <w:rFonts w:ascii="Arial" w:hAnsi="Arial"/>
                <w:b/>
                <w:bCs/>
                <w:szCs w:val="18"/>
              </w:rPr>
              <w:t>couplant équilibre et cinétiques</w:t>
            </w:r>
            <w:r w:rsidRPr="00EE3879">
              <w:rPr>
                <w:rFonts w:ascii="Arial" w:hAnsi="Arial"/>
                <w:b/>
                <w:bCs/>
                <w:szCs w:val="18"/>
              </w:rPr>
              <w:t xml:space="preserve"> : ac</w:t>
            </w:r>
            <w:r>
              <w:rPr>
                <w:rFonts w:ascii="Arial" w:hAnsi="Arial"/>
                <w:b/>
                <w:bCs/>
                <w:szCs w:val="18"/>
              </w:rPr>
              <w:t>q</w:t>
            </w:r>
            <w:r w:rsidRPr="00EE3879">
              <w:rPr>
                <w:rFonts w:ascii="Arial" w:hAnsi="Arial"/>
                <w:b/>
                <w:bCs/>
                <w:szCs w:val="18"/>
              </w:rPr>
              <w:t>uisition expérimentale des paramètres de calibration pour I, Sr, U, et Tc et implémentation dans le logiciel MELODIE</w:t>
            </w:r>
          </w:p>
        </w:tc>
      </w:tr>
      <w:tr w:rsidR="003C2C21" w:rsidRPr="003C2C21" w14:paraId="5BA810C4" w14:textId="77777777" w:rsidTr="00446889">
        <w:tc>
          <w:tcPr>
            <w:tcW w:w="2689" w:type="dxa"/>
            <w:tcBorders>
              <w:bottom w:val="single" w:sz="4" w:space="0" w:color="auto"/>
            </w:tcBorders>
          </w:tcPr>
          <w:p w14:paraId="20C4368D" w14:textId="77777777" w:rsidR="003C2C21" w:rsidRPr="00FE1615" w:rsidRDefault="003C2C21" w:rsidP="00446889">
            <w:pPr>
              <w:spacing w:after="60"/>
              <w:rPr>
                <w:rFonts w:ascii="Arial" w:hAnsi="Arial"/>
                <w:b/>
                <w:bCs/>
              </w:rPr>
            </w:pPr>
            <w:r w:rsidRPr="00FE1615">
              <w:rPr>
                <w:rFonts w:ascii="Arial" w:hAnsi="Arial"/>
                <w:b/>
                <w:bCs/>
              </w:rPr>
              <w:t xml:space="preserve">En anglais 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226D7180" w14:textId="77777777" w:rsidR="003C2C21" w:rsidRPr="00E506B3" w:rsidRDefault="003C2C21" w:rsidP="00446889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R</w:t>
            </w:r>
            <w:r w:rsidRPr="00E506B3">
              <w:rPr>
                <w:rFonts w:ascii="Arial" w:hAnsi="Arial"/>
                <w:lang w:val="en-GB"/>
              </w:rPr>
              <w:t xml:space="preserve">eactive transport </w:t>
            </w:r>
            <w:r>
              <w:rPr>
                <w:rFonts w:ascii="Arial" w:hAnsi="Arial"/>
                <w:lang w:val="en-GB"/>
              </w:rPr>
              <w:t>m</w:t>
            </w:r>
            <w:r w:rsidRPr="00E506B3">
              <w:rPr>
                <w:rFonts w:ascii="Arial" w:hAnsi="Arial"/>
                <w:lang w:val="en-GB"/>
              </w:rPr>
              <w:t xml:space="preserve">odelling of radionuclides </w:t>
            </w:r>
            <w:r>
              <w:rPr>
                <w:rFonts w:ascii="Arial" w:hAnsi="Arial"/>
                <w:lang w:val="en-GB"/>
              </w:rPr>
              <w:t xml:space="preserve">by </w:t>
            </w:r>
            <w:r w:rsidRPr="00E506B3">
              <w:rPr>
                <w:rFonts w:ascii="Arial" w:hAnsi="Arial"/>
                <w:lang w:val="en-GB"/>
              </w:rPr>
              <w:t xml:space="preserve">approaches </w:t>
            </w:r>
            <w:r>
              <w:rPr>
                <w:rFonts w:ascii="Arial" w:hAnsi="Arial"/>
                <w:lang w:val="en-GB"/>
              </w:rPr>
              <w:t>coupling equilibrium and kinetics: ac</w:t>
            </w:r>
            <w:r w:rsidRPr="00E506B3">
              <w:rPr>
                <w:rFonts w:ascii="Arial" w:hAnsi="Arial"/>
                <w:lang w:val="en-GB"/>
              </w:rPr>
              <w:t>quisition of calibration parameters for I, Sr, U, and Tc and implementation in the MELODIE software</w:t>
            </w:r>
          </w:p>
        </w:tc>
      </w:tr>
      <w:tr w:rsidR="003C2C21" w:rsidRPr="00FE1615" w14:paraId="52A781EE" w14:textId="77777777" w:rsidTr="00E8567E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B04DDA" w14:textId="7003567E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  <w:b/>
                <w:bCs/>
              </w:rPr>
              <w:t>Intitulé du sujet version courte</w:t>
            </w:r>
          </w:p>
        </w:tc>
      </w:tr>
      <w:tr w:rsidR="003C2C21" w:rsidRPr="00FE1615" w14:paraId="46D50465" w14:textId="77777777" w:rsidTr="00446889">
        <w:tc>
          <w:tcPr>
            <w:tcW w:w="2689" w:type="dxa"/>
            <w:shd w:val="clear" w:color="auto" w:fill="FFFFFF" w:themeFill="background1"/>
          </w:tcPr>
          <w:p w14:paraId="7F306A37" w14:textId="77777777" w:rsidR="003C2C21" w:rsidRPr="00FE1615" w:rsidRDefault="003C2C21" w:rsidP="00446889">
            <w:pPr>
              <w:spacing w:after="60"/>
              <w:rPr>
                <w:rFonts w:ascii="Arial" w:hAnsi="Arial"/>
                <w:b/>
                <w:bCs/>
              </w:rPr>
            </w:pPr>
            <w:r w:rsidRPr="00FE1615">
              <w:rPr>
                <w:rFonts w:ascii="Arial" w:hAnsi="Arial"/>
                <w:b/>
                <w:bCs/>
              </w:rPr>
              <w:t>En français</w:t>
            </w:r>
          </w:p>
        </w:tc>
        <w:tc>
          <w:tcPr>
            <w:tcW w:w="6373" w:type="dxa"/>
            <w:shd w:val="clear" w:color="auto" w:fill="FFFFFF" w:themeFill="background1"/>
          </w:tcPr>
          <w:p w14:paraId="7F67A940" w14:textId="77777777" w:rsidR="003C2C21" w:rsidRPr="00FE1615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Expérimentations et modélisation du transport de Sr, U, I et Tc dans les sols</w:t>
            </w:r>
          </w:p>
        </w:tc>
      </w:tr>
      <w:tr w:rsidR="003C2C21" w:rsidRPr="003C2C21" w14:paraId="6D0C693F" w14:textId="77777777" w:rsidTr="00446889"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16722D" w14:textId="77777777" w:rsidR="003C2C21" w:rsidRPr="00FE1615" w:rsidRDefault="003C2C21" w:rsidP="00446889">
            <w:pPr>
              <w:spacing w:after="60"/>
              <w:rPr>
                <w:rFonts w:ascii="Arial" w:hAnsi="Arial"/>
                <w:b/>
                <w:bCs/>
              </w:rPr>
            </w:pPr>
            <w:r w:rsidRPr="00FE1615">
              <w:rPr>
                <w:rFonts w:ascii="Arial" w:hAnsi="Arial"/>
                <w:b/>
                <w:bCs/>
              </w:rPr>
              <w:t xml:space="preserve">En anglais 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27203B" w14:textId="77777777" w:rsidR="003C2C21" w:rsidRPr="002F72E8" w:rsidRDefault="003C2C21" w:rsidP="00446889">
            <w:pPr>
              <w:rPr>
                <w:rFonts w:ascii="Arial" w:hAnsi="Arial"/>
                <w:lang w:val="en-GB"/>
              </w:rPr>
            </w:pPr>
            <w:r w:rsidRPr="002F72E8">
              <w:rPr>
                <w:rFonts w:ascii="Arial" w:hAnsi="Arial"/>
                <w:lang w:val="en-GB"/>
              </w:rPr>
              <w:t xml:space="preserve">Transport of Sr, U, I and Tc in soils: </w:t>
            </w:r>
            <w:r>
              <w:rPr>
                <w:rFonts w:ascii="Arial" w:hAnsi="Arial"/>
                <w:lang w:val="en-GB"/>
              </w:rPr>
              <w:t>e</w:t>
            </w:r>
            <w:r w:rsidRPr="002F72E8">
              <w:rPr>
                <w:rFonts w:ascii="Arial" w:hAnsi="Arial"/>
                <w:lang w:val="en-GB"/>
              </w:rPr>
              <w:t xml:space="preserve">xperiments and modelling </w:t>
            </w:r>
          </w:p>
        </w:tc>
      </w:tr>
      <w:tr w:rsidR="003C2C21" w:rsidRPr="00FE1615" w14:paraId="69490C9D" w14:textId="77777777" w:rsidTr="00FF015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C247CA" w14:textId="393126EC" w:rsidR="003C2C21" w:rsidRPr="00FE1615" w:rsidRDefault="003C2C21" w:rsidP="00446889">
            <w:pPr>
              <w:spacing w:after="60"/>
              <w:rPr>
                <w:rFonts w:ascii="Arial" w:hAnsi="Arial"/>
                <w:b/>
                <w:bCs/>
              </w:rPr>
            </w:pPr>
            <w:r w:rsidRPr="00FE1615">
              <w:rPr>
                <w:rFonts w:ascii="Arial" w:hAnsi="Arial"/>
                <w:b/>
                <w:bCs/>
              </w:rPr>
              <w:t>Trois mots clés</w:t>
            </w:r>
          </w:p>
        </w:tc>
      </w:tr>
      <w:tr w:rsidR="003C2C21" w:rsidRPr="00FE1615" w14:paraId="7E6523C8" w14:textId="77777777" w:rsidTr="00446889">
        <w:tc>
          <w:tcPr>
            <w:tcW w:w="2689" w:type="dxa"/>
            <w:shd w:val="clear" w:color="auto" w:fill="FFFFFF" w:themeFill="background1"/>
          </w:tcPr>
          <w:p w14:paraId="3275C305" w14:textId="77777777" w:rsidR="003C2C21" w:rsidRPr="00FE1615" w:rsidRDefault="003C2C21" w:rsidP="00446889">
            <w:pPr>
              <w:spacing w:after="60"/>
              <w:rPr>
                <w:rFonts w:ascii="Arial" w:hAnsi="Arial"/>
                <w:b/>
                <w:bCs/>
              </w:rPr>
            </w:pPr>
            <w:r w:rsidRPr="00FE1615">
              <w:rPr>
                <w:rFonts w:ascii="Arial" w:hAnsi="Arial"/>
                <w:b/>
                <w:bCs/>
              </w:rPr>
              <w:t>En français</w:t>
            </w:r>
          </w:p>
        </w:tc>
        <w:tc>
          <w:tcPr>
            <w:tcW w:w="6373" w:type="dxa"/>
            <w:shd w:val="clear" w:color="auto" w:fill="FFFFFF" w:themeFill="background1"/>
          </w:tcPr>
          <w:p w14:paraId="6AC76471" w14:textId="77777777" w:rsidR="003C2C21" w:rsidRPr="00FE1615" w:rsidRDefault="003C2C21" w:rsidP="00446889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géoscience</w:t>
            </w:r>
            <w:proofErr w:type="gramEnd"/>
            <w:r>
              <w:rPr>
                <w:rFonts w:ascii="Arial" w:hAnsi="Arial"/>
              </w:rPr>
              <w:t>, modélisation, radionucléide</w:t>
            </w:r>
          </w:p>
        </w:tc>
      </w:tr>
      <w:tr w:rsidR="003C2C21" w:rsidRPr="00FE1615" w14:paraId="6A5B0878" w14:textId="77777777" w:rsidTr="00446889">
        <w:tc>
          <w:tcPr>
            <w:tcW w:w="2689" w:type="dxa"/>
            <w:shd w:val="clear" w:color="auto" w:fill="FFFFFF" w:themeFill="background1"/>
          </w:tcPr>
          <w:p w14:paraId="091A9CAE" w14:textId="77777777" w:rsidR="003C2C21" w:rsidRPr="00FE1615" w:rsidRDefault="003C2C21" w:rsidP="00446889">
            <w:pPr>
              <w:spacing w:after="60"/>
              <w:rPr>
                <w:rFonts w:ascii="Arial" w:hAnsi="Arial"/>
                <w:b/>
                <w:bCs/>
              </w:rPr>
            </w:pPr>
            <w:r w:rsidRPr="00FE1615">
              <w:rPr>
                <w:rFonts w:ascii="Arial" w:hAnsi="Arial"/>
                <w:b/>
                <w:bCs/>
              </w:rPr>
              <w:t xml:space="preserve">En anglais </w:t>
            </w:r>
          </w:p>
        </w:tc>
        <w:tc>
          <w:tcPr>
            <w:tcW w:w="6373" w:type="dxa"/>
            <w:shd w:val="clear" w:color="auto" w:fill="FFFFFF" w:themeFill="background1"/>
          </w:tcPr>
          <w:p w14:paraId="5CF97DC6" w14:textId="77777777" w:rsidR="003C2C21" w:rsidRPr="00FE1615" w:rsidRDefault="003C2C21" w:rsidP="00446889">
            <w:pPr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soil</w:t>
            </w:r>
            <w:proofErr w:type="spellEnd"/>
            <w:proofErr w:type="gram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modelling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radionuclides</w:t>
            </w:r>
            <w:proofErr w:type="spellEnd"/>
          </w:p>
        </w:tc>
      </w:tr>
    </w:tbl>
    <w:p w14:paraId="4160C0E1" w14:textId="77777777" w:rsidR="003C2C21" w:rsidRPr="00FE1615" w:rsidRDefault="003C2C21" w:rsidP="003C2C21">
      <w:pPr>
        <w:spacing w:line="360" w:lineRule="auto"/>
        <w:rPr>
          <w:rFonts w:ascii="Arial" w:hAnsi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C21" w:rsidRPr="00FE1615" w14:paraId="6ACD524A" w14:textId="77777777" w:rsidTr="00ED100B">
        <w:tc>
          <w:tcPr>
            <w:tcW w:w="9062" w:type="dxa"/>
            <w:shd w:val="clear" w:color="auto" w:fill="D9D9D9" w:themeFill="background1" w:themeFillShade="D9"/>
          </w:tcPr>
          <w:p w14:paraId="1F431019" w14:textId="1DAD3077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  <w:b/>
                <w:bCs/>
              </w:rPr>
              <w:t>Champs scientifiques principal et secondaire</w:t>
            </w:r>
          </w:p>
        </w:tc>
      </w:tr>
      <w:tr w:rsidR="003C2C21" w:rsidRPr="00FE1615" w14:paraId="24953F31" w14:textId="77777777" w:rsidTr="00446889">
        <w:sdt>
          <w:sdtPr>
            <w:rPr>
              <w:rFonts w:ascii="Arial" w:hAnsi="Arial"/>
            </w:rPr>
            <w:id w:val="1769504302"/>
            <w:placeholder>
              <w:docPart w:val="B4EB1E870F544A44AE8C7A24ABB5AF60"/>
            </w:placeholder>
            <w:comboBox>
              <w:listItem w:displayText="Mathématiques" w:value="Mathématiques"/>
              <w:listItem w:displayText="Physique" w:value="Physique"/>
              <w:listItem w:displayText="Terre, univers, espace" w:value="Terre, univers, espace"/>
              <w:listItem w:displayText="Chimie" w:value="Chimie"/>
              <w:listItem w:displayText="Biologie, médecine, santé" w:value="Biologie, médecine, santé"/>
              <w:listItem w:displayText="Lettres et Sciences humaines" w:value="Lettres et Sciences humaines"/>
              <w:listItem w:displayText="Sciences de la société" w:value="Sciences de la société"/>
              <w:listItem w:displayText="Sciences pour l'ingénieur" w:value="Sciences pour l'ingénieur"/>
              <w:listItem w:displayText="Informatique, électronique" w:value="Informatique, électronique"/>
              <w:listItem w:displayText="Agronomie" w:value="Agronomie"/>
              <w:listItem w:displayText="Environnement" w:value="Environnement"/>
            </w:comboBox>
          </w:sdtPr>
          <w:sdtContent>
            <w:tc>
              <w:tcPr>
                <w:tcW w:w="9062" w:type="dxa"/>
              </w:tcPr>
              <w:p w14:paraId="61DADE76" w14:textId="77777777" w:rsidR="003C2C21" w:rsidRPr="00FE1615" w:rsidRDefault="003C2C21" w:rsidP="00446889">
                <w:pPr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Environnement</w:t>
                </w:r>
              </w:p>
            </w:tc>
          </w:sdtContent>
        </w:sdt>
      </w:tr>
      <w:tr w:rsidR="003C2C21" w:rsidRPr="00FE1615" w14:paraId="58FFD9EF" w14:textId="77777777" w:rsidTr="00446889">
        <w:tc>
          <w:tcPr>
            <w:tcW w:w="9062" w:type="dxa"/>
          </w:tcPr>
          <w:p w14:paraId="0CA60AFA" w14:textId="77777777" w:rsidR="003C2C21" w:rsidRPr="00FE1615" w:rsidRDefault="003C2C21" w:rsidP="00446889">
            <w:pPr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67692734"/>
                <w:placeholder>
                  <w:docPart w:val="9C931F024DF04C239DBAF3280354E5E6"/>
                </w:placeholder>
                <w:comboBox>
                  <w:listItem w:displayText="Mathématiques" w:value="Mathématiques"/>
                  <w:listItem w:displayText="Physique" w:value="Physique"/>
                  <w:listItem w:displayText="Terre, univers, espace" w:value="Terre, univers, espace"/>
                  <w:listItem w:displayText="Chimie" w:value="Chimie"/>
                  <w:listItem w:displayText="Biologie, médecine, santé" w:value="Biologie, médecine, santé"/>
                  <w:listItem w:displayText="Lettres et Sciences humaines" w:value="Lettres et Sciences humaines"/>
                  <w:listItem w:displayText="Sciences de la société" w:value="Sciences de la société"/>
                  <w:listItem w:displayText="Sciences pour l'ingénieur" w:value="Sciences pour l'ingénieur"/>
                  <w:listItem w:displayText="Informatique, électronique" w:value="Informatique, électronique"/>
                  <w:listItem w:displayText="Agronomie" w:value="Agronomie"/>
                  <w:listItem w:displayText="Environnement" w:value="Environnement"/>
                </w:comboBox>
              </w:sdtPr>
              <w:sdtContent>
                <w:r>
                  <w:rPr>
                    <w:rFonts w:ascii="Arial" w:hAnsi="Arial"/>
                  </w:rPr>
                  <w:t>Informatique, électronique</w:t>
                </w:r>
              </w:sdtContent>
            </w:sdt>
          </w:p>
        </w:tc>
      </w:tr>
    </w:tbl>
    <w:p w14:paraId="6A5879BE" w14:textId="77777777" w:rsidR="003C2C21" w:rsidRPr="00FE1615" w:rsidRDefault="003C2C21" w:rsidP="003C2C21">
      <w:pPr>
        <w:spacing w:line="360" w:lineRule="auto"/>
        <w:rPr>
          <w:rFonts w:ascii="Arial" w:hAnsi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C21" w:rsidRPr="00FE1615" w14:paraId="2C1B8121" w14:textId="77777777" w:rsidTr="007C4FE6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9944F" w14:textId="2CF3DEDE" w:rsidR="003C2C21" w:rsidRPr="00FE1615" w:rsidRDefault="003C2C21" w:rsidP="00446889">
            <w:pPr>
              <w:ind w:left="315" w:hanging="284"/>
              <w:rPr>
                <w:rFonts w:ascii="Arial" w:hAnsi="Arial"/>
                <w:color w:val="00B0F0"/>
              </w:rPr>
            </w:pPr>
            <w:r w:rsidRPr="00FE1615">
              <w:rPr>
                <w:rFonts w:ascii="Arial" w:hAnsi="Arial"/>
                <w:b/>
                <w:bCs/>
              </w:rPr>
              <w:t>Description du sujet</w:t>
            </w:r>
          </w:p>
        </w:tc>
      </w:tr>
      <w:tr w:rsidR="003C2C21" w:rsidRPr="00FE1615" w14:paraId="0D858DF7" w14:textId="77777777" w:rsidTr="00446889">
        <w:tc>
          <w:tcPr>
            <w:tcW w:w="9062" w:type="dxa"/>
            <w:shd w:val="clear" w:color="auto" w:fill="F2F2F2" w:themeFill="background1" w:themeFillShade="F2"/>
          </w:tcPr>
          <w:p w14:paraId="5AE7E693" w14:textId="6EA35ED4" w:rsidR="003C2C21" w:rsidRPr="00FE1615" w:rsidRDefault="003C2C21" w:rsidP="00446889">
            <w:pPr>
              <w:spacing w:before="0"/>
              <w:ind w:left="360"/>
              <w:jc w:val="left"/>
              <w:rPr>
                <w:rFonts w:ascii="Arial" w:hAnsi="Arial"/>
                <w:color w:val="00B0F0"/>
              </w:rPr>
            </w:pPr>
          </w:p>
        </w:tc>
      </w:tr>
      <w:tr w:rsidR="003C2C21" w:rsidRPr="00FE1615" w14:paraId="39034AF2" w14:textId="77777777" w:rsidTr="00FD381E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C141BA" w14:textId="0B730B5E" w:rsidR="003C2C21" w:rsidRPr="00BD7FAF" w:rsidRDefault="003C2C21" w:rsidP="00446889">
            <w:pPr>
              <w:ind w:left="315" w:hanging="284"/>
              <w:rPr>
                <w:rFonts w:ascii="Arial" w:hAnsi="Arial"/>
                <w:b/>
                <w:bCs/>
                <w:color w:val="00B0F0"/>
                <w:sz w:val="22"/>
                <w:szCs w:val="22"/>
              </w:rPr>
            </w:pPr>
            <w:r w:rsidRPr="00FE1615">
              <w:rPr>
                <w:rFonts w:ascii="Arial" w:hAnsi="Arial"/>
                <w:b/>
                <w:bCs/>
              </w:rPr>
              <w:t xml:space="preserve">1) Problématique et 2) Objectifs </w:t>
            </w:r>
          </w:p>
        </w:tc>
      </w:tr>
      <w:tr w:rsidR="003C2C21" w:rsidRPr="00FE1615" w14:paraId="675161F6" w14:textId="77777777" w:rsidTr="00446889">
        <w:tc>
          <w:tcPr>
            <w:tcW w:w="9062" w:type="dxa"/>
          </w:tcPr>
          <w:p w14:paraId="4E5EFF9A" w14:textId="77777777" w:rsidR="003C2C21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Les modèles actuels de p</w:t>
            </w:r>
            <w:r w:rsidRPr="007E499D">
              <w:rPr>
                <w:rFonts w:ascii="Arial" w:hAnsi="Arial"/>
              </w:rPr>
              <w:t>rédi</w:t>
            </w:r>
            <w:r>
              <w:rPr>
                <w:rFonts w:ascii="Arial" w:hAnsi="Arial"/>
              </w:rPr>
              <w:t>ction de</w:t>
            </w:r>
            <w:r w:rsidRPr="007E499D">
              <w:rPr>
                <w:rFonts w:ascii="Arial" w:hAnsi="Arial"/>
              </w:rPr>
              <w:t xml:space="preserve"> la migration des radionucléides dans les sols </w:t>
            </w:r>
            <w:r>
              <w:rPr>
                <w:rFonts w:ascii="Arial" w:hAnsi="Arial"/>
              </w:rPr>
              <w:t>reposent sur l’hypothèse d’interactions</w:t>
            </w:r>
            <w:r w:rsidRPr="007E499D">
              <w:rPr>
                <w:rFonts w:ascii="Arial" w:hAnsi="Arial"/>
              </w:rPr>
              <w:t xml:space="preserve"> de sorption-désorption</w:t>
            </w:r>
            <w:r>
              <w:rPr>
                <w:rFonts w:ascii="Arial" w:hAnsi="Arial"/>
              </w:rPr>
              <w:t xml:space="preserve"> réversibles, instantanées et à l’équilibre, adaptées aux prévisions à long terme. Or </w:t>
            </w:r>
            <w:r w:rsidRPr="0072068F">
              <w:rPr>
                <w:rFonts w:ascii="Arial" w:hAnsi="Arial"/>
              </w:rPr>
              <w:t xml:space="preserve">dans des contextes de court et moyen terme, notamment en situations accidentelles ou post-accidentelles, </w:t>
            </w:r>
            <w:r>
              <w:rPr>
                <w:rFonts w:ascii="Arial" w:hAnsi="Arial"/>
              </w:rPr>
              <w:t>il est crucial de prendre en</w:t>
            </w:r>
            <w:r w:rsidRPr="0072068F">
              <w:rPr>
                <w:rFonts w:ascii="Arial" w:hAnsi="Arial"/>
              </w:rPr>
              <w:t xml:space="preserve"> compte </w:t>
            </w:r>
            <w:r>
              <w:rPr>
                <w:rFonts w:ascii="Arial" w:hAnsi="Arial"/>
              </w:rPr>
              <w:t>l</w:t>
            </w:r>
            <w:r w:rsidRPr="0072068F">
              <w:rPr>
                <w:rFonts w:ascii="Arial" w:hAnsi="Arial"/>
              </w:rPr>
              <w:t>es phénomènes dynamiques de rétention</w:t>
            </w:r>
            <w:r>
              <w:rPr>
                <w:rFonts w:ascii="Arial" w:hAnsi="Arial"/>
              </w:rPr>
              <w:t>,</w:t>
            </w:r>
            <w:r w:rsidRPr="0072068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un enjeu majeur pour l’ASNR et</w:t>
            </w:r>
            <w:r w:rsidRPr="007E499D">
              <w:rPr>
                <w:rFonts w:ascii="Arial" w:hAnsi="Arial"/>
              </w:rPr>
              <w:t xml:space="preserve"> EDF</w:t>
            </w:r>
            <w:r>
              <w:rPr>
                <w:rFonts w:ascii="Arial" w:hAnsi="Arial"/>
              </w:rPr>
              <w:t xml:space="preserve"> face à </w:t>
            </w:r>
            <w:r w:rsidRPr="007E499D">
              <w:rPr>
                <w:rFonts w:ascii="Arial" w:hAnsi="Arial"/>
              </w:rPr>
              <w:t>la mobilité</w:t>
            </w:r>
            <w:r>
              <w:rPr>
                <w:rFonts w:ascii="Arial" w:hAnsi="Arial"/>
              </w:rPr>
              <w:t>,</w:t>
            </w:r>
            <w:r w:rsidRPr="007E499D">
              <w:rPr>
                <w:rFonts w:ascii="Arial" w:hAnsi="Arial"/>
              </w:rPr>
              <w:t xml:space="preserve"> mal prédite</w:t>
            </w:r>
            <w:r>
              <w:rPr>
                <w:rFonts w:ascii="Arial" w:hAnsi="Arial"/>
              </w:rPr>
              <w:t>,</w:t>
            </w:r>
            <w:r w:rsidRPr="007E499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de certains </w:t>
            </w:r>
            <w:r w:rsidRPr="007E499D">
              <w:rPr>
                <w:rFonts w:ascii="Arial" w:hAnsi="Arial"/>
              </w:rPr>
              <w:t>radionucléides</w:t>
            </w:r>
            <w:r>
              <w:rPr>
                <w:rFonts w:ascii="Arial" w:hAnsi="Arial"/>
              </w:rPr>
              <w:t>.</w:t>
            </w:r>
            <w:r w:rsidRPr="007E499D">
              <w:rPr>
                <w:rFonts w:ascii="Arial" w:hAnsi="Arial"/>
              </w:rPr>
              <w:t xml:space="preserve"> </w:t>
            </w:r>
          </w:p>
          <w:p w14:paraId="2D80A10C" w14:textId="77777777" w:rsidR="003C2C21" w:rsidRDefault="003C2C21" w:rsidP="00446889">
            <w:pPr>
              <w:rPr>
                <w:rFonts w:ascii="Arial" w:hAnsi="Arial"/>
              </w:rPr>
            </w:pPr>
            <w:r w:rsidRPr="007E499D">
              <w:rPr>
                <w:rFonts w:ascii="Arial" w:hAnsi="Arial"/>
              </w:rPr>
              <w:t xml:space="preserve">L’objectif de la thèse </w:t>
            </w:r>
            <w:r>
              <w:rPr>
                <w:rFonts w:ascii="Arial" w:hAnsi="Arial"/>
              </w:rPr>
              <w:t>est</w:t>
            </w:r>
            <w:r w:rsidRPr="007E499D">
              <w:rPr>
                <w:rFonts w:ascii="Arial" w:hAnsi="Arial"/>
              </w:rPr>
              <w:t xml:space="preserve"> d</w:t>
            </w:r>
            <w:r>
              <w:rPr>
                <w:rFonts w:ascii="Arial" w:hAnsi="Arial"/>
              </w:rPr>
              <w:t>’améliorer la prédiction de</w:t>
            </w:r>
            <w:r w:rsidRPr="007E499D">
              <w:rPr>
                <w:rFonts w:ascii="Arial" w:hAnsi="Arial"/>
              </w:rPr>
              <w:t xml:space="preserve"> la migration d</w:t>
            </w:r>
            <w:r>
              <w:rPr>
                <w:rFonts w:ascii="Arial" w:hAnsi="Arial"/>
              </w:rPr>
              <w:t>u</w:t>
            </w:r>
            <w:r w:rsidRPr="007E499D">
              <w:rPr>
                <w:rFonts w:ascii="Arial" w:hAnsi="Arial"/>
              </w:rPr>
              <w:t xml:space="preserve"> Sr,</w:t>
            </w:r>
            <w:r>
              <w:rPr>
                <w:rFonts w:ascii="Arial" w:hAnsi="Arial"/>
              </w:rPr>
              <w:t xml:space="preserve"> de l’</w:t>
            </w:r>
            <w:r w:rsidRPr="007E499D">
              <w:rPr>
                <w:rFonts w:ascii="Arial" w:hAnsi="Arial"/>
              </w:rPr>
              <w:t xml:space="preserve">U, </w:t>
            </w:r>
            <w:r>
              <w:rPr>
                <w:rFonts w:ascii="Arial" w:hAnsi="Arial"/>
              </w:rPr>
              <w:t>de l’</w:t>
            </w:r>
            <w:r w:rsidRPr="007E499D">
              <w:rPr>
                <w:rFonts w:ascii="Arial" w:hAnsi="Arial"/>
              </w:rPr>
              <w:t>I et</w:t>
            </w:r>
            <w:r>
              <w:rPr>
                <w:rFonts w:ascii="Arial" w:hAnsi="Arial"/>
              </w:rPr>
              <w:t xml:space="preserve"> du</w:t>
            </w:r>
            <w:r w:rsidRPr="007E499D">
              <w:rPr>
                <w:rFonts w:ascii="Arial" w:hAnsi="Arial"/>
              </w:rPr>
              <w:t xml:space="preserve"> Tc</w:t>
            </w:r>
            <w:r>
              <w:rPr>
                <w:rFonts w:ascii="Arial" w:hAnsi="Arial"/>
              </w:rPr>
              <w:t xml:space="preserve"> à l’échelle d’un site,</w:t>
            </w:r>
            <w:r w:rsidRPr="007E499D">
              <w:rPr>
                <w:rFonts w:ascii="Arial" w:hAnsi="Arial"/>
              </w:rPr>
              <w:t xml:space="preserve"> à l’aide d’un modèle de transport réactif </w:t>
            </w:r>
            <w:r>
              <w:rPr>
                <w:rFonts w:ascii="Arial" w:hAnsi="Arial"/>
              </w:rPr>
              <w:t>intégrant la</w:t>
            </w:r>
            <w:r w:rsidRPr="007E499D">
              <w:rPr>
                <w:rFonts w:ascii="Arial" w:hAnsi="Arial"/>
              </w:rPr>
              <w:t xml:space="preserve"> dynamique des interactions sol-radionucléides.</w:t>
            </w:r>
            <w:r>
              <w:rPr>
                <w:rFonts w:ascii="Arial" w:hAnsi="Arial"/>
              </w:rPr>
              <w:t xml:space="preserve"> Cela impliquera d’identifier </w:t>
            </w:r>
            <w:r w:rsidRPr="008E3809">
              <w:rPr>
                <w:rFonts w:ascii="Arial" w:hAnsi="Arial"/>
              </w:rPr>
              <w:t>de</w:t>
            </w:r>
            <w:r>
              <w:rPr>
                <w:rFonts w:ascii="Arial" w:hAnsi="Arial"/>
              </w:rPr>
              <w:t>s</w:t>
            </w:r>
            <w:r w:rsidRPr="008E3809">
              <w:rPr>
                <w:rFonts w:ascii="Arial" w:hAnsi="Arial"/>
              </w:rPr>
              <w:t xml:space="preserve"> données expérimentales</w:t>
            </w:r>
            <w:r>
              <w:rPr>
                <w:rFonts w:ascii="Arial" w:hAnsi="Arial"/>
              </w:rPr>
              <w:t xml:space="preserve"> permettant de vérifier</w:t>
            </w:r>
            <w:r w:rsidRPr="008E3809">
              <w:rPr>
                <w:rFonts w:ascii="Arial" w:hAnsi="Arial"/>
              </w:rPr>
              <w:t xml:space="preserve"> la réversibilité </w:t>
            </w:r>
            <w:r>
              <w:rPr>
                <w:rFonts w:ascii="Arial" w:hAnsi="Arial"/>
              </w:rPr>
              <w:t xml:space="preserve">et </w:t>
            </w:r>
            <w:r w:rsidRPr="008E3809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es</w:t>
            </w:r>
            <w:r w:rsidRPr="008E3809">
              <w:rPr>
                <w:rFonts w:ascii="Arial" w:hAnsi="Arial"/>
              </w:rPr>
              <w:t xml:space="preserve"> cinétique</w:t>
            </w:r>
            <w:r>
              <w:rPr>
                <w:rFonts w:ascii="Arial" w:hAnsi="Arial"/>
              </w:rPr>
              <w:t xml:space="preserve">s de sorption et </w:t>
            </w:r>
            <w:r w:rsidRPr="008E3809">
              <w:rPr>
                <w:rFonts w:ascii="Arial" w:hAnsi="Arial"/>
              </w:rPr>
              <w:t xml:space="preserve">de paramétrer un modèle à </w:t>
            </w:r>
            <w:r>
              <w:rPr>
                <w:rFonts w:ascii="Arial" w:hAnsi="Arial"/>
              </w:rPr>
              <w:t>deux</w:t>
            </w:r>
            <w:r w:rsidRPr="008E3809">
              <w:rPr>
                <w:rFonts w:ascii="Arial" w:hAnsi="Arial"/>
              </w:rPr>
              <w:t xml:space="preserve"> compartiments,</w:t>
            </w:r>
            <w:r>
              <w:rPr>
                <w:rFonts w:ascii="Arial" w:hAnsi="Arial"/>
              </w:rPr>
              <w:t xml:space="preserve"> dit </w:t>
            </w:r>
            <w:proofErr w:type="spellStart"/>
            <w:r w:rsidRPr="008E3809">
              <w:rPr>
                <w:rFonts w:ascii="Arial" w:hAnsi="Arial"/>
              </w:rPr>
              <w:t>Equilibrium-Kinetic</w:t>
            </w:r>
            <w:proofErr w:type="spellEnd"/>
            <w:r>
              <w:rPr>
                <w:rFonts w:ascii="Arial" w:hAnsi="Arial"/>
              </w:rPr>
              <w:t xml:space="preserve"> (EK),</w:t>
            </w:r>
            <w:r w:rsidRPr="008E3809">
              <w:rPr>
                <w:rFonts w:ascii="Arial" w:hAnsi="Arial"/>
              </w:rPr>
              <w:t xml:space="preserve"> l’un en équilibre instantané avec la solution de sol et l’autre selon une cinétique de sorption. </w:t>
            </w:r>
            <w:r>
              <w:rPr>
                <w:rFonts w:ascii="Arial" w:hAnsi="Arial"/>
              </w:rPr>
              <w:t>Ce modèle</w:t>
            </w:r>
            <w:r w:rsidRPr="008E3809">
              <w:rPr>
                <w:rFonts w:ascii="Arial" w:hAnsi="Arial"/>
              </w:rPr>
              <w:t xml:space="preserve"> sera intégr</w:t>
            </w:r>
            <w:r>
              <w:rPr>
                <w:rFonts w:ascii="Arial" w:hAnsi="Arial"/>
              </w:rPr>
              <w:t>é</w:t>
            </w:r>
            <w:r w:rsidRPr="008E3809">
              <w:rPr>
                <w:rFonts w:ascii="Arial" w:hAnsi="Arial"/>
              </w:rPr>
              <w:t xml:space="preserve"> dans des simulations </w:t>
            </w:r>
            <w:r>
              <w:rPr>
                <w:rFonts w:ascii="Arial" w:hAnsi="Arial"/>
              </w:rPr>
              <w:t>de migration dans le sol afin d’optimiser l’usage</w:t>
            </w:r>
            <w:r w:rsidRPr="008E380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du code</w:t>
            </w:r>
            <w:r w:rsidRPr="008E3809">
              <w:rPr>
                <w:rFonts w:ascii="Arial" w:hAnsi="Arial"/>
              </w:rPr>
              <w:t xml:space="preserve"> MELODIE</w:t>
            </w:r>
            <w:r>
              <w:rPr>
                <w:rFonts w:ascii="Arial" w:hAnsi="Arial"/>
              </w:rPr>
              <w:t>, développé à l’ASNR</w:t>
            </w:r>
            <w:r w:rsidRPr="008E3809">
              <w:rPr>
                <w:rFonts w:ascii="Arial" w:hAnsi="Arial"/>
              </w:rPr>
              <w:t>.</w:t>
            </w:r>
          </w:p>
          <w:p w14:paraId="3AAF04A1" w14:textId="77777777" w:rsidR="003C2C21" w:rsidRPr="00FE1615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Pr="007E499D">
              <w:rPr>
                <w:rFonts w:ascii="Arial" w:hAnsi="Arial"/>
              </w:rPr>
              <w:t>ette thèse permettra</w:t>
            </w:r>
            <w:r>
              <w:rPr>
                <w:rFonts w:ascii="Arial" w:hAnsi="Arial"/>
              </w:rPr>
              <w:t>,</w:t>
            </w:r>
            <w:r w:rsidRPr="007E499D">
              <w:rPr>
                <w:rFonts w:ascii="Arial" w:hAnsi="Arial"/>
              </w:rPr>
              <w:t xml:space="preserve"> d’une part</w:t>
            </w:r>
            <w:r>
              <w:rPr>
                <w:rFonts w:ascii="Arial" w:hAnsi="Arial"/>
              </w:rPr>
              <w:t>,</w:t>
            </w:r>
            <w:r w:rsidRPr="007E499D">
              <w:rPr>
                <w:rFonts w:ascii="Arial" w:hAnsi="Arial"/>
              </w:rPr>
              <w:t xml:space="preserve"> d’améliorer les connaissances sur les processus de rétention de ces éléments dans </w:t>
            </w:r>
            <w:r>
              <w:rPr>
                <w:rFonts w:ascii="Arial" w:hAnsi="Arial"/>
              </w:rPr>
              <w:t xml:space="preserve">les </w:t>
            </w:r>
            <w:r w:rsidRPr="007E499D">
              <w:rPr>
                <w:rFonts w:ascii="Arial" w:hAnsi="Arial"/>
              </w:rPr>
              <w:t>sol</w:t>
            </w:r>
            <w:r>
              <w:rPr>
                <w:rFonts w:ascii="Arial" w:hAnsi="Arial"/>
              </w:rPr>
              <w:t>s</w:t>
            </w:r>
            <w:r w:rsidRPr="007E499D">
              <w:rPr>
                <w:rFonts w:ascii="Arial" w:hAnsi="Arial"/>
              </w:rPr>
              <w:t xml:space="preserve"> et les cinétiques qui y sont associées et, d’autre part</w:t>
            </w:r>
            <w:r>
              <w:rPr>
                <w:rFonts w:ascii="Arial" w:hAnsi="Arial"/>
              </w:rPr>
              <w:t>,</w:t>
            </w:r>
            <w:r w:rsidRPr="007E499D">
              <w:rPr>
                <w:rFonts w:ascii="Arial" w:hAnsi="Arial"/>
              </w:rPr>
              <w:t xml:space="preserve"> de bénéficier d’un code de calcul enrichi</w:t>
            </w:r>
            <w:r>
              <w:rPr>
                <w:rFonts w:ascii="Arial" w:hAnsi="Arial"/>
              </w:rPr>
              <w:t xml:space="preserve"> pour </w:t>
            </w:r>
            <w:r w:rsidRPr="007E499D">
              <w:rPr>
                <w:rFonts w:ascii="Arial" w:hAnsi="Arial"/>
              </w:rPr>
              <w:t>modéliser la migration des radionucléides à court et moyen termes</w:t>
            </w:r>
            <w:r>
              <w:rPr>
                <w:rFonts w:ascii="Arial" w:hAnsi="Arial"/>
              </w:rPr>
              <w:t>.</w:t>
            </w:r>
          </w:p>
        </w:tc>
      </w:tr>
      <w:tr w:rsidR="003C2C21" w:rsidRPr="00FE1615" w14:paraId="380251C9" w14:textId="77777777" w:rsidTr="00D0029E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1F0DD" w14:textId="1BD199FC" w:rsidR="003C2C21" w:rsidRPr="00BD7FAF" w:rsidRDefault="003C2C21" w:rsidP="00446889">
            <w:pPr>
              <w:ind w:left="315" w:hanging="284"/>
              <w:rPr>
                <w:rFonts w:ascii="Arial" w:hAnsi="Arial"/>
                <w:b/>
                <w:bCs/>
                <w:color w:val="00B0F0"/>
                <w:sz w:val="22"/>
                <w:szCs w:val="22"/>
              </w:rPr>
            </w:pPr>
            <w:r w:rsidRPr="00FE1615">
              <w:rPr>
                <w:rFonts w:ascii="Arial" w:hAnsi="Arial"/>
                <w:b/>
                <w:bCs/>
              </w:rPr>
              <w:t>3) Travaux -méthodes et moyens, 4) Calendrier et 5) publications</w:t>
            </w:r>
          </w:p>
        </w:tc>
      </w:tr>
      <w:tr w:rsidR="003C2C21" w:rsidRPr="00BC36F4" w14:paraId="238170D2" w14:textId="77777777" w:rsidTr="00446889">
        <w:tc>
          <w:tcPr>
            <w:tcW w:w="9062" w:type="dxa"/>
          </w:tcPr>
          <w:p w14:paraId="4C085D77" w14:textId="77777777" w:rsidR="003C2C21" w:rsidRPr="00D306F4" w:rsidRDefault="003C2C21" w:rsidP="00446889">
            <w:pPr>
              <w:rPr>
                <w:rFonts w:ascii="Arial" w:hAnsi="Arial"/>
              </w:rPr>
            </w:pPr>
            <w:r w:rsidRPr="00D306F4">
              <w:rPr>
                <w:rFonts w:ascii="Arial" w:hAnsi="Arial"/>
              </w:rPr>
              <w:t xml:space="preserve">La thèse sera </w:t>
            </w:r>
            <w:proofErr w:type="spellStart"/>
            <w:r w:rsidRPr="00D306F4">
              <w:rPr>
                <w:rFonts w:ascii="Arial" w:hAnsi="Arial"/>
              </w:rPr>
              <w:t>co</w:t>
            </w:r>
            <w:proofErr w:type="spellEnd"/>
            <w:r w:rsidRPr="00D306F4">
              <w:rPr>
                <w:rFonts w:ascii="Arial" w:hAnsi="Arial"/>
              </w:rPr>
              <w:t xml:space="preserve">-encadrée par </w:t>
            </w:r>
            <w:r>
              <w:rPr>
                <w:rFonts w:ascii="Arial" w:hAnsi="Arial"/>
              </w:rPr>
              <w:t xml:space="preserve">le LT2S et l’UEMIS, </w:t>
            </w:r>
            <w:r w:rsidRPr="00D306F4">
              <w:rPr>
                <w:rFonts w:ascii="Arial" w:hAnsi="Arial"/>
              </w:rPr>
              <w:t>qui apporteront</w:t>
            </w:r>
            <w:r>
              <w:rPr>
                <w:rFonts w:ascii="Arial" w:hAnsi="Arial"/>
              </w:rPr>
              <w:t xml:space="preserve"> respectivement</w:t>
            </w:r>
            <w:r w:rsidRPr="00D306F4">
              <w:rPr>
                <w:rFonts w:ascii="Arial" w:hAnsi="Arial"/>
              </w:rPr>
              <w:t xml:space="preserve"> leurs compétences en géochimie et chimie analytique et en modélisation. </w:t>
            </w:r>
          </w:p>
          <w:p w14:paraId="77F68913" w14:textId="77777777" w:rsidR="003C2C21" w:rsidRPr="00D306F4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 volet expérimental comptera t</w:t>
            </w:r>
            <w:r w:rsidRPr="00D306F4">
              <w:rPr>
                <w:rFonts w:ascii="Arial" w:hAnsi="Arial"/>
              </w:rPr>
              <w:t xml:space="preserve">rois types d’expériences </w:t>
            </w:r>
            <w:r>
              <w:rPr>
                <w:rFonts w:ascii="Arial" w:hAnsi="Arial"/>
              </w:rPr>
              <w:t>pour obtenir</w:t>
            </w:r>
            <w:r w:rsidRPr="00D306F4">
              <w:rPr>
                <w:rFonts w:ascii="Arial" w:hAnsi="Arial"/>
              </w:rPr>
              <w:t xml:space="preserve"> une confrontation modèle-mesure :</w:t>
            </w:r>
          </w:p>
          <w:p w14:paraId="47F59EDB" w14:textId="77777777" w:rsidR="003C2C21" w:rsidRPr="00324B5D" w:rsidRDefault="003C2C21" w:rsidP="003C2C21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gramStart"/>
            <w:r w:rsidRPr="00324B5D">
              <w:rPr>
                <w:rFonts w:ascii="Arial" w:hAnsi="Arial"/>
              </w:rPr>
              <w:t>étude</w:t>
            </w:r>
            <w:proofErr w:type="gramEnd"/>
            <w:r w:rsidRPr="00324B5D">
              <w:rPr>
                <w:rFonts w:ascii="Arial" w:hAnsi="Arial"/>
              </w:rPr>
              <w:t xml:space="preserve"> statique de la sorption (réacteur fermé)</w:t>
            </w:r>
            <w:r>
              <w:rPr>
                <w:rFonts w:ascii="Arial" w:hAnsi="Arial"/>
              </w:rPr>
              <w:t xml:space="preserve"> pour </w:t>
            </w:r>
            <w:r w:rsidRPr="00324B5D">
              <w:rPr>
                <w:rFonts w:ascii="Arial" w:hAnsi="Arial"/>
              </w:rPr>
              <w:t xml:space="preserve">mesurer la sorption après l’équilibre local pour différentes concentrations </w:t>
            </w:r>
            <w:r>
              <w:rPr>
                <w:rFonts w:ascii="Arial" w:hAnsi="Arial"/>
              </w:rPr>
              <w:t>en</w:t>
            </w:r>
            <w:r w:rsidRPr="00324B5D">
              <w:rPr>
                <w:rFonts w:ascii="Arial" w:hAnsi="Arial"/>
              </w:rPr>
              <w:t xml:space="preserve"> RN. Les isothermes reliant la concentration </w:t>
            </w:r>
            <w:proofErr w:type="spellStart"/>
            <w:r w:rsidRPr="00324B5D">
              <w:rPr>
                <w:rFonts w:ascii="Arial" w:hAnsi="Arial"/>
              </w:rPr>
              <w:t>sorbée</w:t>
            </w:r>
            <w:proofErr w:type="spellEnd"/>
            <w:r w:rsidRPr="00324B5D">
              <w:rPr>
                <w:rFonts w:ascii="Arial" w:hAnsi="Arial"/>
              </w:rPr>
              <w:t xml:space="preserve"> à la concentration en solution serviront à caler </w:t>
            </w:r>
            <w:r>
              <w:rPr>
                <w:rFonts w:ascii="Arial" w:hAnsi="Arial"/>
              </w:rPr>
              <w:t>certains</w:t>
            </w:r>
            <w:r w:rsidRPr="00324B5D">
              <w:rPr>
                <w:rFonts w:ascii="Arial" w:hAnsi="Arial"/>
              </w:rPr>
              <w:t xml:space="preserve"> paramètres</w:t>
            </w:r>
            <w:r>
              <w:rPr>
                <w:rFonts w:ascii="Arial" w:hAnsi="Arial"/>
              </w:rPr>
              <w:t xml:space="preserve"> </w:t>
            </w:r>
            <w:r w:rsidRPr="00324B5D">
              <w:rPr>
                <w:rFonts w:ascii="Arial" w:hAnsi="Arial"/>
              </w:rPr>
              <w:t>du modèle EK ;</w:t>
            </w:r>
          </w:p>
          <w:p w14:paraId="34DC0243" w14:textId="77777777" w:rsidR="003C2C21" w:rsidRPr="00324B5D" w:rsidRDefault="003C2C21" w:rsidP="003C2C21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gramStart"/>
            <w:r w:rsidRPr="00324B5D">
              <w:rPr>
                <w:rFonts w:ascii="Arial" w:hAnsi="Arial"/>
              </w:rPr>
              <w:t>étude</w:t>
            </w:r>
            <w:proofErr w:type="gramEnd"/>
            <w:r w:rsidRPr="00324B5D">
              <w:rPr>
                <w:rFonts w:ascii="Arial" w:hAnsi="Arial"/>
              </w:rPr>
              <w:t xml:space="preserve"> cinétique de la sorption (réacteur ouvert) en présence d’un écoulement </w:t>
            </w:r>
            <w:r>
              <w:rPr>
                <w:rFonts w:ascii="Arial" w:hAnsi="Arial"/>
              </w:rPr>
              <w:t>pour caler</w:t>
            </w:r>
            <w:r w:rsidRPr="00324B5D">
              <w:rPr>
                <w:rFonts w:ascii="Arial" w:hAnsi="Arial"/>
              </w:rPr>
              <w:t xml:space="preserve"> les paramètres cinétiques du modèle EK ;</w:t>
            </w:r>
          </w:p>
          <w:p w14:paraId="774FA1D9" w14:textId="77777777" w:rsidR="003C2C21" w:rsidRPr="00324B5D" w:rsidRDefault="003C2C21" w:rsidP="003C2C21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gramStart"/>
            <w:r w:rsidRPr="00324B5D">
              <w:rPr>
                <w:rFonts w:ascii="Arial" w:hAnsi="Arial"/>
              </w:rPr>
              <w:t>étude</w:t>
            </w:r>
            <w:proofErr w:type="gramEnd"/>
            <w:r w:rsidRPr="00324B5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en colonnes de sol,</w:t>
            </w:r>
            <w:r w:rsidRPr="00324B5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uni-dimensionnel et </w:t>
            </w:r>
            <w:r w:rsidRPr="00324B5D">
              <w:rPr>
                <w:rFonts w:ascii="Arial" w:hAnsi="Arial"/>
              </w:rPr>
              <w:t xml:space="preserve">saturées en eau </w:t>
            </w:r>
            <w:r>
              <w:rPr>
                <w:rFonts w:ascii="Arial" w:hAnsi="Arial"/>
              </w:rPr>
              <w:t xml:space="preserve">afin </w:t>
            </w:r>
            <w:r w:rsidRPr="00324B5D">
              <w:rPr>
                <w:rFonts w:ascii="Arial" w:hAnsi="Arial"/>
              </w:rPr>
              <w:t xml:space="preserve">de valider les prédictions du </w:t>
            </w:r>
            <w:r>
              <w:rPr>
                <w:rFonts w:ascii="Arial" w:hAnsi="Arial"/>
              </w:rPr>
              <w:t xml:space="preserve">modèle EK implémenté dans </w:t>
            </w:r>
            <w:r w:rsidRPr="00324B5D">
              <w:rPr>
                <w:rFonts w:ascii="Arial" w:hAnsi="Arial"/>
              </w:rPr>
              <w:t>MELODIE.</w:t>
            </w:r>
          </w:p>
          <w:p w14:paraId="4500F60C" w14:textId="77777777" w:rsidR="003C2C21" w:rsidRPr="00D306F4" w:rsidRDefault="003C2C21" w:rsidP="00446889">
            <w:pPr>
              <w:rPr>
                <w:rFonts w:ascii="Arial" w:hAnsi="Arial"/>
              </w:rPr>
            </w:pPr>
            <w:r w:rsidRPr="00D306F4">
              <w:rPr>
                <w:rFonts w:ascii="Arial" w:hAnsi="Arial"/>
              </w:rPr>
              <w:t xml:space="preserve">Le volet numérique de la thèse </w:t>
            </w:r>
            <w:r>
              <w:rPr>
                <w:rFonts w:ascii="Arial" w:hAnsi="Arial"/>
              </w:rPr>
              <w:t>vise à</w:t>
            </w:r>
            <w:r w:rsidRPr="00D306F4">
              <w:rPr>
                <w:rFonts w:ascii="Arial" w:hAnsi="Arial"/>
              </w:rPr>
              <w:t xml:space="preserve"> concevoir, implémenter et livrer un module EK opérationnel </w:t>
            </w:r>
            <w:r>
              <w:rPr>
                <w:rFonts w:ascii="Arial" w:hAnsi="Arial"/>
              </w:rPr>
              <w:t>pour les</w:t>
            </w:r>
            <w:r w:rsidRPr="00D306F4">
              <w:rPr>
                <w:rFonts w:ascii="Arial" w:hAnsi="Arial"/>
              </w:rPr>
              <w:t xml:space="preserve"> milieux saturés dans MELODIE.</w:t>
            </w:r>
            <w:r>
              <w:rPr>
                <w:rFonts w:ascii="Arial" w:hAnsi="Arial"/>
              </w:rPr>
              <w:t xml:space="preserve"> Il s’agira de</w:t>
            </w:r>
            <w:r w:rsidRPr="00D306F4">
              <w:rPr>
                <w:rFonts w:ascii="Arial" w:hAnsi="Arial"/>
              </w:rPr>
              <w:t xml:space="preserve"> comparer les formulations numériques, sélectionner l</w:t>
            </w:r>
            <w:r>
              <w:rPr>
                <w:rFonts w:ascii="Arial" w:hAnsi="Arial"/>
              </w:rPr>
              <w:t>‘</w:t>
            </w:r>
            <w:r w:rsidRPr="00D306F4">
              <w:rPr>
                <w:rFonts w:ascii="Arial" w:hAnsi="Arial"/>
              </w:rPr>
              <w:t>approche l</w:t>
            </w:r>
            <w:r>
              <w:rPr>
                <w:rFonts w:ascii="Arial" w:hAnsi="Arial"/>
              </w:rPr>
              <w:t>a</w:t>
            </w:r>
            <w:r w:rsidRPr="00D306F4">
              <w:rPr>
                <w:rFonts w:ascii="Arial" w:hAnsi="Arial"/>
              </w:rPr>
              <w:t xml:space="preserve"> plus adaptée</w:t>
            </w:r>
            <w:r>
              <w:rPr>
                <w:rFonts w:ascii="Arial" w:hAnsi="Arial"/>
              </w:rPr>
              <w:t>,</w:t>
            </w:r>
            <w:r w:rsidRPr="00D306F4">
              <w:rPr>
                <w:rFonts w:ascii="Arial" w:hAnsi="Arial"/>
              </w:rPr>
              <w:t xml:space="preserve"> puis </w:t>
            </w:r>
            <w:r>
              <w:rPr>
                <w:rFonts w:ascii="Arial" w:hAnsi="Arial"/>
              </w:rPr>
              <w:t xml:space="preserve">de </w:t>
            </w:r>
            <w:r w:rsidRPr="00D306F4">
              <w:rPr>
                <w:rFonts w:ascii="Arial" w:hAnsi="Arial"/>
              </w:rPr>
              <w:t xml:space="preserve">développer </w:t>
            </w:r>
            <w:r>
              <w:rPr>
                <w:rFonts w:ascii="Arial" w:hAnsi="Arial"/>
              </w:rPr>
              <w:t xml:space="preserve">une </w:t>
            </w:r>
            <w:r w:rsidRPr="00D306F4">
              <w:rPr>
                <w:rFonts w:ascii="Arial" w:hAnsi="Arial"/>
              </w:rPr>
              <w:t xml:space="preserve">implémentation modulaire. </w:t>
            </w:r>
            <w:r>
              <w:rPr>
                <w:rFonts w:ascii="Arial" w:hAnsi="Arial"/>
              </w:rPr>
              <w:t>L</w:t>
            </w:r>
            <w:r w:rsidRPr="00D306F4">
              <w:rPr>
                <w:rFonts w:ascii="Arial" w:hAnsi="Arial"/>
              </w:rPr>
              <w:t xml:space="preserve">e doctorant </w:t>
            </w:r>
            <w:r>
              <w:rPr>
                <w:rFonts w:ascii="Arial" w:hAnsi="Arial"/>
              </w:rPr>
              <w:t xml:space="preserve">s’appuiera sur les </w:t>
            </w:r>
            <w:r w:rsidRPr="00D306F4">
              <w:rPr>
                <w:rFonts w:ascii="Arial" w:hAnsi="Arial"/>
              </w:rPr>
              <w:t xml:space="preserve">avancées </w:t>
            </w:r>
            <w:r>
              <w:rPr>
                <w:rFonts w:ascii="Arial" w:hAnsi="Arial"/>
              </w:rPr>
              <w:t>d’un</w:t>
            </w:r>
            <w:r w:rsidRPr="00D306F4">
              <w:rPr>
                <w:rFonts w:ascii="Arial" w:hAnsi="Arial"/>
              </w:rPr>
              <w:t xml:space="preserve"> stage de Master 2</w:t>
            </w:r>
            <w:r>
              <w:rPr>
                <w:rFonts w:ascii="Arial" w:hAnsi="Arial"/>
              </w:rPr>
              <w:t xml:space="preserve"> réalisé en 2026</w:t>
            </w:r>
            <w:r w:rsidRPr="00D306F4">
              <w:rPr>
                <w:rFonts w:ascii="Arial" w:hAnsi="Arial"/>
              </w:rPr>
              <w:t>.</w:t>
            </w:r>
          </w:p>
          <w:p w14:paraId="50EBF9B5" w14:textId="77777777" w:rsidR="003C2C21" w:rsidRDefault="003C2C21" w:rsidP="00446889">
            <w:pPr>
              <w:rPr>
                <w:rFonts w:ascii="Arial" w:hAnsi="Arial"/>
              </w:rPr>
            </w:pPr>
            <w:r w:rsidRPr="00D306F4">
              <w:rPr>
                <w:rFonts w:ascii="Arial" w:hAnsi="Arial"/>
              </w:rPr>
              <w:lastRenderedPageBreak/>
              <w:t xml:space="preserve">La validation </w:t>
            </w:r>
            <w:r>
              <w:rPr>
                <w:rFonts w:ascii="Arial" w:hAnsi="Arial"/>
              </w:rPr>
              <w:t>reposera sur une</w:t>
            </w:r>
            <w:r w:rsidRPr="00D306F4">
              <w:rPr>
                <w:rFonts w:ascii="Arial" w:hAnsi="Arial"/>
              </w:rPr>
              <w:t xml:space="preserve"> campagne </w:t>
            </w:r>
            <w:r>
              <w:rPr>
                <w:rFonts w:ascii="Arial" w:hAnsi="Arial"/>
              </w:rPr>
              <w:t>complète incluant</w:t>
            </w:r>
            <w:r w:rsidRPr="00D306F4">
              <w:rPr>
                <w:rFonts w:ascii="Arial" w:hAnsi="Arial"/>
              </w:rPr>
              <w:t xml:space="preserve"> benchmarks 2D</w:t>
            </w:r>
            <w:r>
              <w:rPr>
                <w:rFonts w:ascii="Arial" w:hAnsi="Arial"/>
              </w:rPr>
              <w:t>/</w:t>
            </w:r>
            <w:r w:rsidRPr="00D306F4">
              <w:rPr>
                <w:rFonts w:ascii="Arial" w:hAnsi="Arial"/>
              </w:rPr>
              <w:t>3D, tests de convergence, contrôles de conservation de la masse</w:t>
            </w:r>
            <w:r>
              <w:rPr>
                <w:rFonts w:ascii="Arial" w:hAnsi="Arial"/>
              </w:rPr>
              <w:t xml:space="preserve"> et</w:t>
            </w:r>
            <w:r w:rsidRPr="00D306F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analyses</w:t>
            </w:r>
            <w:r w:rsidRPr="00D306F4">
              <w:rPr>
                <w:rFonts w:ascii="Arial" w:hAnsi="Arial"/>
              </w:rPr>
              <w:t xml:space="preserve"> de stabilité. La calibration s’appuiera sur les données expérimentales </w:t>
            </w:r>
            <w:r>
              <w:rPr>
                <w:rFonts w:ascii="Arial" w:hAnsi="Arial"/>
              </w:rPr>
              <w:t xml:space="preserve">pour </w:t>
            </w:r>
            <w:r w:rsidRPr="00D306F4">
              <w:rPr>
                <w:rFonts w:ascii="Arial" w:hAnsi="Arial"/>
              </w:rPr>
              <w:t xml:space="preserve">construire une bibliothèque de paramètres validés et quantifier les incertitudes. Une </w:t>
            </w:r>
            <w:r>
              <w:rPr>
                <w:rFonts w:ascii="Arial" w:hAnsi="Arial"/>
              </w:rPr>
              <w:t xml:space="preserve">extension à la faisabilité de la modélisation en milieux non saturés pourra être envisagée après la validation en milieux saturés. </w:t>
            </w:r>
            <w:r w:rsidRPr="00D306F4">
              <w:rPr>
                <w:rFonts w:ascii="Arial" w:hAnsi="Arial"/>
              </w:rPr>
              <w:t>Une application du modèle à l’échelle du terrain sera réalisée</w:t>
            </w:r>
            <w:r>
              <w:rPr>
                <w:rFonts w:ascii="Arial" w:hAnsi="Arial"/>
              </w:rPr>
              <w:t xml:space="preserve"> sur la base d’un </w:t>
            </w:r>
            <w:r w:rsidRPr="00D306F4">
              <w:rPr>
                <w:rFonts w:ascii="Arial" w:hAnsi="Arial"/>
              </w:rPr>
              <w:t xml:space="preserve">scénario fictif de contamination fourni par EDF. </w:t>
            </w:r>
          </w:p>
          <w:p w14:paraId="07D77C4F" w14:textId="77777777" w:rsidR="003C2C21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Calendrier de thèse prévu à partir du 1 octobre 2026 : </w:t>
            </w:r>
          </w:p>
          <w:p w14:paraId="70C89739" w14:textId="77777777" w:rsidR="003C2C21" w:rsidRDefault="003C2C21" w:rsidP="003C2C21">
            <w:pPr>
              <w:pStyle w:val="Paragraphedeliste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D0364B">
              <w:rPr>
                <w:rFonts w:ascii="Arial" w:hAnsi="Arial"/>
                <w:vertAlign w:val="superscript"/>
              </w:rPr>
              <w:t>er</w:t>
            </w:r>
            <w:r>
              <w:rPr>
                <w:rFonts w:ascii="Arial" w:hAnsi="Arial"/>
              </w:rPr>
              <w:t xml:space="preserve"> volet numérique (9 mois)</w:t>
            </w:r>
          </w:p>
          <w:p w14:paraId="5A5E4C35" w14:textId="77777777" w:rsidR="003C2C21" w:rsidRDefault="003C2C21" w:rsidP="003C2C21">
            <w:pPr>
              <w:pStyle w:val="Paragraphedeliste"/>
              <w:numPr>
                <w:ilvl w:val="1"/>
                <w:numId w:val="4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octobre</w:t>
            </w:r>
            <w:proofErr w:type="gramEnd"/>
            <w:r>
              <w:rPr>
                <w:rFonts w:ascii="Arial" w:hAnsi="Arial"/>
              </w:rPr>
              <w:t xml:space="preserve"> 2026 à juin 2027 : développement et implémentation du modèle EK dans le code MELODIE ;</w:t>
            </w:r>
          </w:p>
          <w:p w14:paraId="6E9E79AC" w14:textId="77777777" w:rsidR="003C2C21" w:rsidRDefault="003C2C21" w:rsidP="003C2C21">
            <w:pPr>
              <w:pStyle w:val="Paragraphedeliste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D0364B">
              <w:rPr>
                <w:rFonts w:ascii="Arial" w:hAnsi="Arial"/>
                <w:vertAlign w:val="superscript"/>
              </w:rPr>
              <w:t>nd</w:t>
            </w:r>
            <w:r>
              <w:rPr>
                <w:rFonts w:ascii="Arial" w:hAnsi="Arial"/>
              </w:rPr>
              <w:t xml:space="preserve"> volet expérimental avec des interactions périodiques avec le code MELODIE (24 mois) :</w:t>
            </w:r>
          </w:p>
          <w:p w14:paraId="50AEB551" w14:textId="77777777" w:rsidR="003C2C21" w:rsidRDefault="003C2C21" w:rsidP="003C2C21">
            <w:pPr>
              <w:pStyle w:val="Paragraphedeliste"/>
              <w:numPr>
                <w:ilvl w:val="1"/>
                <w:numId w:val="4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juillet</w:t>
            </w:r>
            <w:proofErr w:type="gramEnd"/>
            <w:r>
              <w:rPr>
                <w:rFonts w:ascii="Arial" w:hAnsi="Arial"/>
              </w:rPr>
              <w:t xml:space="preserve"> 2027 à février 2028 : expérimentation 1</w:t>
            </w:r>
          </w:p>
          <w:p w14:paraId="596ECBC0" w14:textId="77777777" w:rsidR="003C2C21" w:rsidRDefault="003C2C21" w:rsidP="003C2C21">
            <w:pPr>
              <w:pStyle w:val="Paragraphedeliste"/>
              <w:numPr>
                <w:ilvl w:val="1"/>
                <w:numId w:val="4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mars</w:t>
            </w:r>
            <w:proofErr w:type="gramEnd"/>
            <w:r>
              <w:rPr>
                <w:rFonts w:ascii="Arial" w:hAnsi="Arial"/>
              </w:rPr>
              <w:t xml:space="preserve"> à novembre 2028 : expérimentation 2 et publication</w:t>
            </w:r>
          </w:p>
          <w:p w14:paraId="0A8B711A" w14:textId="77777777" w:rsidR="003C2C21" w:rsidRDefault="003C2C21" w:rsidP="003C2C21">
            <w:pPr>
              <w:pStyle w:val="Paragraphedeliste"/>
              <w:numPr>
                <w:ilvl w:val="1"/>
                <w:numId w:val="4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décembre</w:t>
            </w:r>
            <w:proofErr w:type="gramEnd"/>
            <w:r>
              <w:rPr>
                <w:rFonts w:ascii="Arial" w:hAnsi="Arial"/>
              </w:rPr>
              <w:t xml:space="preserve"> 2028 à juin 2029 : expérimentation 3 et publication</w:t>
            </w:r>
          </w:p>
          <w:p w14:paraId="227E9896" w14:textId="77777777" w:rsidR="003C2C21" w:rsidRDefault="003C2C21" w:rsidP="003C2C21">
            <w:pPr>
              <w:pStyle w:val="Paragraphedeliste"/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juillet</w:t>
            </w:r>
            <w:proofErr w:type="gramEnd"/>
            <w:r>
              <w:rPr>
                <w:rFonts w:ascii="Arial" w:hAnsi="Arial"/>
              </w:rPr>
              <w:t xml:space="preserve"> à septembre 2029 : rédaction du manuscrit (3 mois)</w:t>
            </w:r>
          </w:p>
          <w:p w14:paraId="6DB0776C" w14:textId="77777777" w:rsidR="003C2C21" w:rsidRPr="00D0364B" w:rsidRDefault="003C2C21" w:rsidP="003C2C21">
            <w:pPr>
              <w:pStyle w:val="Paragraphedeliste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D0364B">
              <w:rPr>
                <w:rFonts w:ascii="Arial" w:hAnsi="Arial"/>
                <w:vertAlign w:val="superscript"/>
              </w:rPr>
              <w:t>er</w:t>
            </w:r>
            <w:r>
              <w:rPr>
                <w:rFonts w:ascii="Arial" w:hAnsi="Arial"/>
              </w:rPr>
              <w:t xml:space="preserve"> octobre 2029 : soutenance de thèse</w:t>
            </w:r>
          </w:p>
          <w:p w14:paraId="25E26EA2" w14:textId="77777777" w:rsidR="003C2C21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Publications en lien avec le sujet :</w:t>
            </w:r>
          </w:p>
          <w:p w14:paraId="7ABB1530" w14:textId="77777777" w:rsidR="003C2C21" w:rsidRPr="00BC36F4" w:rsidRDefault="003C2C21" w:rsidP="00446889">
            <w:pPr>
              <w:rPr>
                <w:rFonts w:ascii="Arial" w:hAnsi="Arial"/>
                <w:lang w:val="en-GB"/>
              </w:rPr>
            </w:pPr>
            <w:proofErr w:type="spellStart"/>
            <w:r w:rsidRPr="00BC36F4">
              <w:rPr>
                <w:rFonts w:ascii="Arial" w:hAnsi="Arial"/>
              </w:rPr>
              <w:t>Garcia-Sanchez</w:t>
            </w:r>
            <w:proofErr w:type="spellEnd"/>
            <w:r w:rsidRPr="00BC36F4">
              <w:rPr>
                <w:rFonts w:ascii="Arial" w:hAnsi="Arial"/>
              </w:rPr>
              <w:t xml:space="preserve"> L. et al. 2014. </w:t>
            </w:r>
            <w:r w:rsidRPr="00BC36F4">
              <w:rPr>
                <w:rFonts w:ascii="Arial" w:hAnsi="Arial"/>
                <w:lang w:val="en-GB"/>
              </w:rPr>
              <w:t xml:space="preserve">Kinetics of selenate sorption in soil as influenced by biotic and abiotic </w:t>
            </w:r>
            <w:proofErr w:type="gramStart"/>
            <w:r w:rsidRPr="00BC36F4">
              <w:rPr>
                <w:rFonts w:ascii="Arial" w:hAnsi="Arial"/>
                <w:lang w:val="en-GB"/>
              </w:rPr>
              <w:t>conditions:</w:t>
            </w:r>
            <w:proofErr w:type="gramEnd"/>
            <w:r w:rsidRPr="00BC36F4">
              <w:rPr>
                <w:rFonts w:ascii="Arial" w:hAnsi="Arial"/>
                <w:lang w:val="en-GB"/>
              </w:rPr>
              <w:t xml:space="preserve"> a stirred flow-through reactor study. J. Environ. </w:t>
            </w:r>
            <w:proofErr w:type="spellStart"/>
            <w:r w:rsidRPr="00BC36F4">
              <w:rPr>
                <w:rFonts w:ascii="Arial" w:hAnsi="Arial"/>
                <w:lang w:val="en-GB"/>
              </w:rPr>
              <w:t>Radioact</w:t>
            </w:r>
            <w:proofErr w:type="spellEnd"/>
            <w:r w:rsidRPr="00BC36F4">
              <w:rPr>
                <w:rFonts w:ascii="Arial" w:hAnsi="Arial"/>
                <w:lang w:val="en-GB"/>
              </w:rPr>
              <w:t>. 138: 38-49</w:t>
            </w:r>
          </w:p>
          <w:p w14:paraId="7628D88E" w14:textId="77777777" w:rsidR="003C2C21" w:rsidRPr="00BC36F4" w:rsidRDefault="003C2C21" w:rsidP="00446889">
            <w:pPr>
              <w:rPr>
                <w:rFonts w:ascii="Arial" w:hAnsi="Arial"/>
                <w:lang w:val="en-GB"/>
              </w:rPr>
            </w:pPr>
            <w:r w:rsidRPr="00BC36F4">
              <w:rPr>
                <w:rFonts w:ascii="Arial" w:hAnsi="Arial"/>
                <w:lang w:val="en-GB"/>
              </w:rPr>
              <w:t xml:space="preserve">Mathieu G. et al. 2008. </w:t>
            </w:r>
            <w:proofErr w:type="spellStart"/>
            <w:r w:rsidRPr="00BC36F4">
              <w:rPr>
                <w:rFonts w:ascii="Arial" w:hAnsi="Arial"/>
                <w:lang w:val="en-GB"/>
              </w:rPr>
              <w:t>Modeling</w:t>
            </w:r>
            <w:proofErr w:type="spellEnd"/>
            <w:r w:rsidRPr="00BC36F4">
              <w:rPr>
                <w:rFonts w:ascii="Arial" w:hAnsi="Arial"/>
                <w:lang w:val="en-GB"/>
              </w:rPr>
              <w:t xml:space="preserve"> of radionuclide transport through repository components using finite volume finite element and multidomain methods. Phys. Chem. Earth (Pt A </w:t>
            </w:r>
            <w:proofErr w:type="gramStart"/>
            <w:r w:rsidRPr="00BC36F4">
              <w:rPr>
                <w:rFonts w:ascii="Arial" w:hAnsi="Arial"/>
                <w:lang w:val="en-GB"/>
              </w:rPr>
              <w:t>B,C</w:t>
            </w:r>
            <w:proofErr w:type="gramEnd"/>
            <w:r w:rsidRPr="00BC36F4">
              <w:rPr>
                <w:rFonts w:ascii="Arial" w:hAnsi="Arial"/>
                <w:lang w:val="en-GB"/>
              </w:rPr>
              <w:t>) 33(Sup 1): S216-S224</w:t>
            </w:r>
          </w:p>
          <w:p w14:paraId="1808C530" w14:textId="77777777" w:rsidR="003C2C21" w:rsidRPr="00D0364B" w:rsidRDefault="003C2C21" w:rsidP="00446889">
            <w:pPr>
              <w:rPr>
                <w:rFonts w:ascii="Arial" w:hAnsi="Arial"/>
                <w:lang w:val="en-GB"/>
              </w:rPr>
            </w:pPr>
            <w:r w:rsidRPr="00BC36F4">
              <w:rPr>
                <w:rFonts w:ascii="Arial" w:hAnsi="Arial"/>
                <w:lang w:val="en-GB"/>
              </w:rPr>
              <w:t xml:space="preserve">Van </w:t>
            </w:r>
            <w:proofErr w:type="spellStart"/>
            <w:r w:rsidRPr="00BC36F4">
              <w:rPr>
                <w:rFonts w:ascii="Arial" w:hAnsi="Arial"/>
                <w:lang w:val="en-GB"/>
              </w:rPr>
              <w:t>Genuchten</w:t>
            </w:r>
            <w:proofErr w:type="spellEnd"/>
            <w:r w:rsidRPr="00BC36F4">
              <w:rPr>
                <w:rFonts w:ascii="Arial" w:hAnsi="Arial"/>
                <w:lang w:val="en-GB"/>
              </w:rPr>
              <w:t xml:space="preserve"> M.T., </w:t>
            </w:r>
            <w:proofErr w:type="spellStart"/>
            <w:r w:rsidRPr="00BC36F4">
              <w:rPr>
                <w:rFonts w:ascii="Arial" w:hAnsi="Arial"/>
                <w:lang w:val="en-GB"/>
              </w:rPr>
              <w:t>Wagenet</w:t>
            </w:r>
            <w:proofErr w:type="spellEnd"/>
            <w:r w:rsidRPr="00BC36F4">
              <w:rPr>
                <w:rFonts w:ascii="Arial" w:hAnsi="Arial"/>
                <w:lang w:val="en-GB"/>
              </w:rPr>
              <w:t xml:space="preserve"> R.J. 1989. Two-site/two-region models for pesticide transport and degradation: theoretical development and analytical solutions. </w:t>
            </w:r>
            <w:r w:rsidRPr="00BC36F4">
              <w:rPr>
                <w:rFonts w:ascii="Arial" w:hAnsi="Arial"/>
              </w:rPr>
              <w:t xml:space="preserve">Soil </w:t>
            </w:r>
            <w:proofErr w:type="spellStart"/>
            <w:r w:rsidRPr="00BC36F4">
              <w:rPr>
                <w:rFonts w:ascii="Arial" w:hAnsi="Arial"/>
              </w:rPr>
              <w:t>Sci</w:t>
            </w:r>
            <w:proofErr w:type="spellEnd"/>
            <w:r w:rsidRPr="00BC36F4">
              <w:rPr>
                <w:rFonts w:ascii="Arial" w:hAnsi="Arial"/>
              </w:rPr>
              <w:t xml:space="preserve">. Soc. Am. J. </w:t>
            </w:r>
            <w:proofErr w:type="gramStart"/>
            <w:r w:rsidRPr="00BC36F4">
              <w:rPr>
                <w:rFonts w:ascii="Arial" w:hAnsi="Arial"/>
              </w:rPr>
              <w:t>53:</w:t>
            </w:r>
            <w:proofErr w:type="gramEnd"/>
            <w:r w:rsidRPr="00BC36F4">
              <w:rPr>
                <w:rFonts w:ascii="Arial" w:hAnsi="Arial"/>
              </w:rPr>
              <w:t xml:space="preserve"> 1303-1310</w:t>
            </w:r>
          </w:p>
        </w:tc>
      </w:tr>
    </w:tbl>
    <w:p w14:paraId="37D1EC7A" w14:textId="77777777" w:rsidR="003C2C21" w:rsidRPr="00D0364B" w:rsidRDefault="003C2C21" w:rsidP="003C2C21">
      <w:pPr>
        <w:spacing w:line="360" w:lineRule="auto"/>
        <w:rPr>
          <w:rFonts w:ascii="Arial" w:hAnsi="Arial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C2C21" w:rsidRPr="00FE1615" w14:paraId="22B03114" w14:textId="77777777" w:rsidTr="00C1111B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FD83A6" w14:textId="5E87E3DE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  <w:b/>
                <w:bCs/>
              </w:rPr>
              <w:t xml:space="preserve">Centre IRSN de rattachement de la thèse </w:t>
            </w:r>
          </w:p>
        </w:tc>
      </w:tr>
      <w:tr w:rsidR="003C2C21" w:rsidRPr="00FE1615" w14:paraId="7D245EF9" w14:textId="77777777" w:rsidTr="00446889">
        <w:tc>
          <w:tcPr>
            <w:tcW w:w="2689" w:type="dxa"/>
            <w:tcBorders>
              <w:bottom w:val="single" w:sz="4" w:space="0" w:color="auto"/>
            </w:tcBorders>
          </w:tcPr>
          <w:p w14:paraId="5C578177" w14:textId="77777777" w:rsidR="003C2C21" w:rsidRPr="00FE1615" w:rsidRDefault="003C2C21" w:rsidP="00446889">
            <w:pPr>
              <w:rPr>
                <w:rFonts w:ascii="Arial" w:hAnsi="Arial"/>
                <w:b/>
                <w:bCs/>
              </w:rPr>
            </w:pPr>
            <w:r w:rsidRPr="00FE1615">
              <w:rPr>
                <w:rFonts w:ascii="Arial" w:hAnsi="Arial"/>
                <w:b/>
                <w:bCs/>
              </w:rPr>
              <w:t>Laboratoire d’accueil IRSN</w:t>
            </w:r>
          </w:p>
          <w:p w14:paraId="240E8AB9" w14:textId="77777777" w:rsidR="003C2C21" w:rsidRPr="00FE1615" w:rsidRDefault="003C2C21" w:rsidP="00446889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CECA28A" w14:textId="77777777" w:rsidR="003C2C21" w:rsidRPr="00FE1615" w:rsidRDefault="003C2C21" w:rsidP="00446889">
            <w:pPr>
              <w:rPr>
                <w:rFonts w:ascii="Arial" w:hAnsi="Arial"/>
              </w:rPr>
            </w:pPr>
            <w:r w:rsidRPr="00E57336">
              <w:rPr>
                <w:rFonts w:ascii="Arial" w:hAnsi="Arial"/>
              </w:rPr>
              <w:t>Laboratoire de recherche sur les transferts dans les sites et sols pollués (LT2S)</w:t>
            </w:r>
          </w:p>
        </w:tc>
      </w:tr>
      <w:tr w:rsidR="003C2C21" w:rsidRPr="00FE1615" w14:paraId="1CC1E52C" w14:textId="77777777" w:rsidTr="00EF26F7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80C2E7" w14:textId="19AFF3E0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  <w:b/>
                <w:bCs/>
              </w:rPr>
              <w:t>Autre(s) laboratoire(s) d’accueil</w:t>
            </w:r>
          </w:p>
        </w:tc>
      </w:tr>
      <w:tr w:rsidR="003C2C21" w:rsidRPr="00FE1615" w14:paraId="1BA7E254" w14:textId="77777777" w:rsidTr="00446889">
        <w:tc>
          <w:tcPr>
            <w:tcW w:w="2689" w:type="dxa"/>
            <w:shd w:val="clear" w:color="auto" w:fill="FFFFFF" w:themeFill="background1"/>
          </w:tcPr>
          <w:p w14:paraId="558186E0" w14:textId="77777777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</w:rPr>
              <w:t>Nom de l’établissement</w:t>
            </w:r>
          </w:p>
        </w:tc>
        <w:tc>
          <w:tcPr>
            <w:tcW w:w="6373" w:type="dxa"/>
            <w:shd w:val="clear" w:color="auto" w:fill="FFFFFF" w:themeFill="background1"/>
          </w:tcPr>
          <w:p w14:paraId="65201A90" w14:textId="77777777" w:rsidR="003C2C21" w:rsidRPr="00FE1615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ASNR</w:t>
            </w:r>
          </w:p>
        </w:tc>
      </w:tr>
      <w:tr w:rsidR="003C2C21" w:rsidRPr="00FE1615" w14:paraId="7B5D2A3D" w14:textId="77777777" w:rsidTr="00446889">
        <w:tc>
          <w:tcPr>
            <w:tcW w:w="2689" w:type="dxa"/>
            <w:shd w:val="clear" w:color="auto" w:fill="FFFFFF" w:themeFill="background1"/>
          </w:tcPr>
          <w:p w14:paraId="12A26618" w14:textId="77777777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</w:rPr>
              <w:t>Nom du laboratoire</w:t>
            </w:r>
          </w:p>
        </w:tc>
        <w:tc>
          <w:tcPr>
            <w:tcW w:w="6373" w:type="dxa"/>
            <w:shd w:val="clear" w:color="auto" w:fill="FFFFFF" w:themeFill="background1"/>
          </w:tcPr>
          <w:p w14:paraId="7B335552" w14:textId="77777777" w:rsidR="003C2C21" w:rsidRPr="00FE1615" w:rsidRDefault="003C2C21" w:rsidP="00446889">
            <w:pPr>
              <w:rPr>
                <w:rFonts w:ascii="Arial" w:hAnsi="Arial"/>
              </w:rPr>
            </w:pPr>
            <w:r w:rsidRPr="000F0AFF">
              <w:rPr>
                <w:rFonts w:ascii="Arial" w:hAnsi="Arial"/>
              </w:rPr>
              <w:t>Unité d’expertise et de modélisation des installations de stockage (UEMIS)</w:t>
            </w:r>
          </w:p>
        </w:tc>
      </w:tr>
      <w:tr w:rsidR="003C2C21" w:rsidRPr="00FE1615" w14:paraId="2D3DAA4C" w14:textId="77777777" w:rsidTr="00446889">
        <w:tc>
          <w:tcPr>
            <w:tcW w:w="2689" w:type="dxa"/>
            <w:shd w:val="clear" w:color="auto" w:fill="FFFFFF" w:themeFill="background1"/>
          </w:tcPr>
          <w:p w14:paraId="402A6550" w14:textId="77777777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</w:rPr>
              <w:t>Temps passé (%)</w:t>
            </w:r>
          </w:p>
        </w:tc>
        <w:tc>
          <w:tcPr>
            <w:tcW w:w="6373" w:type="dxa"/>
            <w:shd w:val="clear" w:color="auto" w:fill="FFFFFF" w:themeFill="background1"/>
          </w:tcPr>
          <w:p w14:paraId="357D9158" w14:textId="77777777" w:rsidR="003C2C21" w:rsidRPr="00FE1615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30%</w:t>
            </w:r>
          </w:p>
        </w:tc>
      </w:tr>
      <w:tr w:rsidR="003C2C21" w:rsidRPr="00FE1615" w14:paraId="290833C8" w14:textId="77777777" w:rsidTr="00446889">
        <w:tc>
          <w:tcPr>
            <w:tcW w:w="2689" w:type="dxa"/>
            <w:shd w:val="clear" w:color="auto" w:fill="FFFFFF" w:themeFill="background1"/>
          </w:tcPr>
          <w:p w14:paraId="31BAEA78" w14:textId="77777777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</w:rPr>
              <w:t>Site internet</w:t>
            </w:r>
          </w:p>
        </w:tc>
        <w:tc>
          <w:tcPr>
            <w:tcW w:w="6373" w:type="dxa"/>
            <w:shd w:val="clear" w:color="auto" w:fill="FFFFFF" w:themeFill="background1"/>
          </w:tcPr>
          <w:p w14:paraId="6AC1D4A8" w14:textId="77777777" w:rsidR="003C2C21" w:rsidRPr="00FE1615" w:rsidRDefault="003C2C21" w:rsidP="00446889">
            <w:pPr>
              <w:rPr>
                <w:rFonts w:ascii="Arial" w:hAnsi="Arial"/>
              </w:rPr>
            </w:pPr>
          </w:p>
        </w:tc>
      </w:tr>
    </w:tbl>
    <w:p w14:paraId="3AB75813" w14:textId="77777777" w:rsidR="003C2C21" w:rsidRPr="00FE1615" w:rsidRDefault="003C2C21" w:rsidP="003C2C21">
      <w:pPr>
        <w:spacing w:line="360" w:lineRule="auto"/>
        <w:rPr>
          <w:rFonts w:ascii="Arial" w:hAnsi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C21" w:rsidRPr="00FE1615" w14:paraId="32B03F3B" w14:textId="77777777" w:rsidTr="00BF02FE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63B8AA" w14:textId="6D55EFB1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  <w:b/>
                <w:bCs/>
              </w:rPr>
              <w:t>Informations complémentaires</w:t>
            </w:r>
          </w:p>
        </w:tc>
      </w:tr>
      <w:tr w:rsidR="003C2C21" w:rsidRPr="00FE1615" w14:paraId="128E1C5C" w14:textId="77777777" w:rsidTr="00446889">
        <w:tc>
          <w:tcPr>
            <w:tcW w:w="9062" w:type="dxa"/>
            <w:shd w:val="clear" w:color="auto" w:fill="FFFFFF" w:themeFill="background1"/>
          </w:tcPr>
          <w:p w14:paraId="2E767C5F" w14:textId="77777777" w:rsidR="003C2C21" w:rsidRPr="00FE1615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 répartition du temps entre le LT2S (situé sur le site de Cadarache, Bouches-du-Rhône) et l’UEMIS (situé sur le site de Fontenay-aux-Roses, Hauts de Seine) est évaluée à 70-30% du temps approximativement. Des déplacements entre les deux laboratoires sont donc à prévoir.</w:t>
            </w:r>
          </w:p>
        </w:tc>
      </w:tr>
    </w:tbl>
    <w:p w14:paraId="70E2B2B6" w14:textId="77777777" w:rsidR="003C2C21" w:rsidRPr="00FE1615" w:rsidRDefault="003C2C21" w:rsidP="003C2C21">
      <w:pPr>
        <w:rPr>
          <w:rFonts w:ascii="Arial" w:hAnsi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C2C21" w:rsidRPr="00FE1615" w14:paraId="6DA95BB3" w14:textId="77777777" w:rsidTr="003E477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C302286" w14:textId="1D507FA3" w:rsidR="003C2C21" w:rsidRPr="003C2C21" w:rsidRDefault="003C2C21" w:rsidP="003C2C21">
            <w:pPr>
              <w:rPr>
                <w:rFonts w:ascii="Arial" w:hAnsi="Arial"/>
                <w:b/>
                <w:bCs/>
              </w:rPr>
            </w:pPr>
            <w:r w:rsidRPr="00FE1615">
              <w:rPr>
                <w:rFonts w:ascii="Arial" w:hAnsi="Arial"/>
                <w:b/>
                <w:bCs/>
              </w:rPr>
              <w:t>Diplôme de doctorat obtenu à l’issu de la thèse</w:t>
            </w:r>
          </w:p>
        </w:tc>
      </w:tr>
      <w:tr w:rsidR="003C2C21" w:rsidRPr="00FE1615" w14:paraId="091881DA" w14:textId="77777777" w:rsidTr="00446889">
        <w:tc>
          <w:tcPr>
            <w:tcW w:w="3397" w:type="dxa"/>
            <w:shd w:val="clear" w:color="auto" w:fill="FFFFFF" w:themeFill="background1"/>
          </w:tcPr>
          <w:p w14:paraId="152FC6E2" w14:textId="77777777" w:rsidR="003C2C21" w:rsidRPr="00FE1615" w:rsidRDefault="003C2C21" w:rsidP="00446889">
            <w:pPr>
              <w:keepNext/>
              <w:keepLines/>
              <w:rPr>
                <w:rFonts w:ascii="Arial" w:hAnsi="Arial"/>
              </w:rPr>
            </w:pPr>
            <w:r w:rsidRPr="00FE1615">
              <w:rPr>
                <w:rFonts w:ascii="Arial" w:hAnsi="Arial"/>
              </w:rPr>
              <w:t>Intitulé du doctorat</w:t>
            </w:r>
          </w:p>
        </w:tc>
        <w:tc>
          <w:tcPr>
            <w:tcW w:w="5665" w:type="dxa"/>
            <w:shd w:val="clear" w:color="auto" w:fill="FFFFFF" w:themeFill="background1"/>
          </w:tcPr>
          <w:p w14:paraId="64ED9275" w14:textId="77777777" w:rsidR="003C2C21" w:rsidRPr="00FE1615" w:rsidRDefault="003C2C21" w:rsidP="00446889">
            <w:pPr>
              <w:keepNext/>
              <w:keepLines/>
              <w:rPr>
                <w:rFonts w:ascii="Arial" w:hAnsi="Arial"/>
              </w:rPr>
            </w:pPr>
            <w:r w:rsidRPr="000F0AFF">
              <w:rPr>
                <w:rFonts w:ascii="Arial" w:hAnsi="Arial"/>
              </w:rPr>
              <w:t>Sciences de l'environnement</w:t>
            </w:r>
          </w:p>
        </w:tc>
      </w:tr>
      <w:tr w:rsidR="003C2C21" w:rsidRPr="00FE1615" w14:paraId="37620384" w14:textId="77777777" w:rsidTr="00446889">
        <w:tc>
          <w:tcPr>
            <w:tcW w:w="3397" w:type="dxa"/>
            <w:shd w:val="clear" w:color="auto" w:fill="FFFFFF" w:themeFill="background1"/>
          </w:tcPr>
          <w:p w14:paraId="0C3A3887" w14:textId="77777777" w:rsidR="003C2C21" w:rsidRPr="00FE1615" w:rsidRDefault="003C2C21" w:rsidP="00446889">
            <w:pPr>
              <w:keepNext/>
              <w:keepLines/>
              <w:rPr>
                <w:rFonts w:ascii="Arial" w:hAnsi="Arial"/>
              </w:rPr>
            </w:pPr>
            <w:r w:rsidRPr="00FE1615">
              <w:rPr>
                <w:rFonts w:ascii="Arial" w:hAnsi="Arial"/>
              </w:rPr>
              <w:t>Etablissement délivrant le doctorat</w:t>
            </w:r>
          </w:p>
        </w:tc>
        <w:tc>
          <w:tcPr>
            <w:tcW w:w="5665" w:type="dxa"/>
            <w:shd w:val="clear" w:color="auto" w:fill="FFFFFF" w:themeFill="background1"/>
          </w:tcPr>
          <w:p w14:paraId="30974C97" w14:textId="77777777" w:rsidR="003C2C21" w:rsidRPr="00FE1615" w:rsidRDefault="003C2C21" w:rsidP="00446889">
            <w:pPr>
              <w:keepNext/>
              <w:keepLines/>
              <w:rPr>
                <w:rFonts w:ascii="Arial" w:hAnsi="Arial"/>
              </w:rPr>
            </w:pPr>
            <w:r>
              <w:rPr>
                <w:rFonts w:ascii="Arial" w:hAnsi="Arial"/>
              </w:rPr>
              <w:t>Aix-Marseille Université</w:t>
            </w:r>
          </w:p>
        </w:tc>
      </w:tr>
      <w:tr w:rsidR="003C2C21" w:rsidRPr="00FE1615" w14:paraId="4D38892B" w14:textId="77777777" w:rsidTr="00446889">
        <w:tc>
          <w:tcPr>
            <w:tcW w:w="3397" w:type="dxa"/>
            <w:shd w:val="clear" w:color="auto" w:fill="FFFFFF" w:themeFill="background1"/>
          </w:tcPr>
          <w:p w14:paraId="462D9D71" w14:textId="77777777" w:rsidR="003C2C21" w:rsidRPr="00FE1615" w:rsidRDefault="003C2C21" w:rsidP="00446889">
            <w:pPr>
              <w:keepNext/>
              <w:keepLines/>
              <w:rPr>
                <w:rFonts w:ascii="Arial" w:hAnsi="Arial"/>
              </w:rPr>
            </w:pPr>
            <w:r w:rsidRPr="00FE1615">
              <w:rPr>
                <w:rFonts w:ascii="Arial" w:hAnsi="Arial"/>
              </w:rPr>
              <w:t>Ecole doctorale :</w:t>
            </w:r>
          </w:p>
        </w:tc>
        <w:tc>
          <w:tcPr>
            <w:tcW w:w="5665" w:type="dxa"/>
            <w:shd w:val="clear" w:color="auto" w:fill="FFFFFF" w:themeFill="background1"/>
          </w:tcPr>
          <w:p w14:paraId="5EFDE49F" w14:textId="77777777" w:rsidR="003C2C21" w:rsidRPr="00FE1615" w:rsidRDefault="003C2C21" w:rsidP="00446889">
            <w:pPr>
              <w:keepNext/>
              <w:keepLines/>
              <w:rPr>
                <w:rFonts w:ascii="Arial" w:hAnsi="Arial"/>
              </w:rPr>
            </w:pPr>
            <w:r>
              <w:rPr>
                <w:rFonts w:ascii="Arial" w:hAnsi="Arial"/>
              </w:rPr>
              <w:t>ED251</w:t>
            </w:r>
          </w:p>
        </w:tc>
      </w:tr>
    </w:tbl>
    <w:p w14:paraId="0CF3158F" w14:textId="77777777" w:rsidR="003C2C21" w:rsidRPr="00FE1615" w:rsidRDefault="003C2C21" w:rsidP="003C2C21">
      <w:pPr>
        <w:rPr>
          <w:rFonts w:ascii="Arial" w:hAnsi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C21" w:rsidRPr="00FE1615" w14:paraId="3BD69FF6" w14:textId="77777777" w:rsidTr="00DA0695">
        <w:tc>
          <w:tcPr>
            <w:tcW w:w="9062" w:type="dxa"/>
            <w:shd w:val="clear" w:color="auto" w:fill="D9D9D9" w:themeFill="background1" w:themeFillShade="D9"/>
          </w:tcPr>
          <w:p w14:paraId="1ADD6E21" w14:textId="44F9CFED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  <w:b/>
                <w:bCs/>
              </w:rPr>
              <w:t>Modalités de candidature</w:t>
            </w:r>
          </w:p>
        </w:tc>
      </w:tr>
      <w:tr w:rsidR="003C2C21" w:rsidRPr="00FE1615" w14:paraId="6B6549BF" w14:textId="77777777" w:rsidTr="00446889">
        <w:tc>
          <w:tcPr>
            <w:tcW w:w="9062" w:type="dxa"/>
            <w:shd w:val="clear" w:color="auto" w:fill="FFFFFF" w:themeFill="background1"/>
          </w:tcPr>
          <w:p w14:paraId="33C36E25" w14:textId="77777777" w:rsidR="003C2C21" w:rsidRPr="00FE1615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CV + lettre de motivation + notes de M1 et de M2 si disponible à envoyer par mail à </w:t>
            </w:r>
            <w:hyperlink r:id="rId5" w:history="1">
              <w:r w:rsidRPr="009B7E84">
                <w:rPr>
                  <w:rStyle w:val="Lienhypertexte"/>
                  <w:rFonts w:ascii="Arial" w:hAnsi="Arial"/>
                </w:rPr>
                <w:t>laureline.fevrier@asnr.fr</w:t>
              </w:r>
            </w:hyperlink>
            <w:r>
              <w:rPr>
                <w:rFonts w:ascii="Arial" w:hAnsi="Arial"/>
              </w:rPr>
              <w:t xml:space="preserve">; </w:t>
            </w:r>
            <w:hyperlink r:id="rId6" w:history="1">
              <w:r w:rsidRPr="009B7E84">
                <w:rPr>
                  <w:rStyle w:val="Lienhypertexte"/>
                  <w:rFonts w:ascii="Arial" w:hAnsi="Arial"/>
                </w:rPr>
                <w:t>rafael.chavesdeptulski@asnr.fr</w:t>
              </w:r>
            </w:hyperlink>
            <w:r>
              <w:rPr>
                <w:rFonts w:ascii="Arial" w:hAnsi="Arial"/>
              </w:rPr>
              <w:t xml:space="preserve"> et </w:t>
            </w:r>
            <w:hyperlink r:id="rId7" w:history="1">
              <w:r w:rsidRPr="009B7E84">
                <w:rPr>
                  <w:rStyle w:val="Lienhypertexte"/>
                  <w:rFonts w:ascii="Arial" w:hAnsi="Arial"/>
                </w:rPr>
                <w:t>frederic.coppin@asnr.fr</w:t>
              </w:r>
            </w:hyperlink>
          </w:p>
        </w:tc>
      </w:tr>
    </w:tbl>
    <w:p w14:paraId="332895FE" w14:textId="77777777" w:rsidR="003C2C21" w:rsidRPr="00FE1615" w:rsidRDefault="003C2C21" w:rsidP="003C2C21">
      <w:pPr>
        <w:rPr>
          <w:rFonts w:ascii="Arial" w:hAnsi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C21" w:rsidRPr="00FE1615" w14:paraId="5EB12E8D" w14:textId="77777777" w:rsidTr="00BD67B1">
        <w:tc>
          <w:tcPr>
            <w:tcW w:w="9062" w:type="dxa"/>
            <w:shd w:val="clear" w:color="auto" w:fill="D9D9D9" w:themeFill="background1" w:themeFillShade="D9"/>
          </w:tcPr>
          <w:p w14:paraId="53C8F022" w14:textId="2DA24DC2" w:rsidR="003C2C21" w:rsidRPr="00FE1615" w:rsidRDefault="003C2C21" w:rsidP="00446889">
            <w:pPr>
              <w:rPr>
                <w:rFonts w:ascii="Arial" w:hAnsi="Arial"/>
              </w:rPr>
            </w:pPr>
            <w:r w:rsidRPr="00FE1615">
              <w:rPr>
                <w:rFonts w:ascii="Arial" w:hAnsi="Arial"/>
                <w:b/>
                <w:bCs/>
              </w:rPr>
              <w:t>Date limite de candidature</w:t>
            </w:r>
          </w:p>
        </w:tc>
      </w:tr>
      <w:tr w:rsidR="003C2C21" w:rsidRPr="00FE1615" w14:paraId="0017D24F" w14:textId="77777777" w:rsidTr="00446889">
        <w:tc>
          <w:tcPr>
            <w:tcW w:w="9062" w:type="dxa"/>
            <w:shd w:val="clear" w:color="auto" w:fill="FFFFFF" w:themeFill="background1"/>
          </w:tcPr>
          <w:p w14:paraId="4E53CE22" w14:textId="468DDBCD" w:rsidR="003C2C21" w:rsidRPr="00FE1615" w:rsidRDefault="003C2C21" w:rsidP="004468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31 mars 2025 </w:t>
            </w:r>
          </w:p>
        </w:tc>
      </w:tr>
    </w:tbl>
    <w:p w14:paraId="2CEBE004" w14:textId="77777777" w:rsidR="003C2C21" w:rsidRPr="00FE1615" w:rsidRDefault="003C2C21" w:rsidP="003C2C21">
      <w:pPr>
        <w:spacing w:line="360" w:lineRule="auto"/>
        <w:rPr>
          <w:rFonts w:ascii="Arial" w:hAnsi="Arial"/>
        </w:rPr>
      </w:pPr>
    </w:p>
    <w:p w14:paraId="35589EE5" w14:textId="77777777" w:rsidR="00786A2E" w:rsidRDefault="00786A2E"/>
    <w:sectPr w:rsidR="0078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66B"/>
    <w:multiLevelType w:val="hybridMultilevel"/>
    <w:tmpl w:val="85907506"/>
    <w:lvl w:ilvl="0" w:tplc="4F6A123A">
      <w:start w:val="2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234E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46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C0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CA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48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24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A9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225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5701F"/>
    <w:multiLevelType w:val="hybridMultilevel"/>
    <w:tmpl w:val="FC2CD636"/>
    <w:lvl w:ilvl="0" w:tplc="394466F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13270"/>
    <w:multiLevelType w:val="hybridMultilevel"/>
    <w:tmpl w:val="55B4665E"/>
    <w:lvl w:ilvl="0" w:tplc="FCEEBE2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77B6F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12B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0E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0C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64C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A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E5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2CB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E17BE"/>
    <w:multiLevelType w:val="hybridMultilevel"/>
    <w:tmpl w:val="F8C43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453937">
    <w:abstractNumId w:val="0"/>
  </w:num>
  <w:num w:numId="2" w16cid:durableId="56364491">
    <w:abstractNumId w:val="2"/>
  </w:num>
  <w:num w:numId="3" w16cid:durableId="1417554495">
    <w:abstractNumId w:val="1"/>
  </w:num>
  <w:num w:numId="4" w16cid:durableId="161168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21"/>
    <w:rsid w:val="003C2C21"/>
    <w:rsid w:val="00786A2E"/>
    <w:rsid w:val="00835152"/>
    <w:rsid w:val="0095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47C07F"/>
  <w15:chartTrackingRefBased/>
  <w15:docId w15:val="{6B122366-3432-49C2-9169-60624D13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C21"/>
    <w:pPr>
      <w:spacing w:before="60" w:after="0" w:line="240" w:lineRule="auto"/>
      <w:jc w:val="both"/>
    </w:pPr>
    <w:rPr>
      <w:rFonts w:ascii="Trebuchet MS" w:eastAsia="Times New Roman" w:hAnsi="Trebuchet MS" w:cs="Arial"/>
      <w:kern w:val="0"/>
      <w:sz w:val="18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3C2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3C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3C2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3C2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3C2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3C2C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3C2C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3C2C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3C2C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2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3C2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2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2C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2C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2C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2C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2C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2C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2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2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2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2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2C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2C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2C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2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2C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2C2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C2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C2C21"/>
    <w:rPr>
      <w:color w:val="0000FF"/>
      <w:u w:val="single"/>
    </w:rPr>
  </w:style>
  <w:style w:type="paragraph" w:customStyle="1" w:styleId="pf0">
    <w:name w:val="pf0"/>
    <w:basedOn w:val="Normal"/>
    <w:rsid w:val="003C2C2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3C2C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deric.coppin@asn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ael.chavesdeptulski@asnr.fr" TargetMode="External"/><Relationship Id="rId5" Type="http://schemas.openxmlformats.org/officeDocument/2006/relationships/hyperlink" Target="mailto:laureline.fevrier@asnr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EB1E870F544A44AE8C7A24ABB5A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7EE276-F1AB-4081-9F50-70308F1A2BB6}"/>
      </w:docPartPr>
      <w:docPartBody>
        <w:p w:rsidR="001115D0" w:rsidRDefault="001115D0" w:rsidP="001115D0">
          <w:pPr>
            <w:pStyle w:val="B4EB1E870F544A44AE8C7A24ABB5AF60"/>
          </w:pPr>
          <w:r w:rsidRPr="00AF5077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métier dans la liste déroulante</w:t>
          </w:r>
          <w:r w:rsidRPr="00AF5077">
            <w:rPr>
              <w:rStyle w:val="Textedelespacerserv"/>
            </w:rPr>
            <w:t>.</w:t>
          </w:r>
        </w:p>
        <w:bookmarkStart w:id="0" w:name="Texte1"/>
        <w:bookmarkEnd w:id="0"/>
      </w:docPartBody>
    </w:docPart>
    <w:docPart>
      <w:docPartPr>
        <w:name w:val="9C931F024DF04C239DBAF3280354E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1924F7-C4BB-4CBA-8E4F-469F4BE46205}"/>
      </w:docPartPr>
      <w:docPartBody>
        <w:p w:rsidR="001115D0" w:rsidRDefault="001115D0" w:rsidP="001115D0">
          <w:pPr>
            <w:pStyle w:val="9C931F024DF04C239DBAF3280354E5E6"/>
          </w:pPr>
          <w:r w:rsidRPr="00AF5077">
            <w:rPr>
              <w:rStyle w:val="Textedelespacerserv"/>
            </w:rPr>
            <w:t xml:space="preserve">Choisissez un </w:t>
          </w:r>
          <w:r>
            <w:rPr>
              <w:rStyle w:val="Textedelespacerserv"/>
            </w:rPr>
            <w:t>métier dans la liste déroulante</w:t>
          </w:r>
          <w:r w:rsidRPr="00AF5077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D0"/>
    <w:rsid w:val="001115D0"/>
    <w:rsid w:val="0083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15D0"/>
    <w:rPr>
      <w:color w:val="666666"/>
    </w:rPr>
  </w:style>
  <w:style w:type="paragraph" w:customStyle="1" w:styleId="B4EB1E870F544A44AE8C7A24ABB5AF60">
    <w:name w:val="B4EB1E870F544A44AE8C7A24ABB5AF60"/>
    <w:rsid w:val="001115D0"/>
  </w:style>
  <w:style w:type="paragraph" w:customStyle="1" w:styleId="9C931F024DF04C239DBAF3280354E5E6">
    <w:name w:val="9C931F024DF04C239DBAF3280354E5E6"/>
    <w:rsid w:val="00111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1017</Words>
  <Characters>5595</Characters>
  <Application>Microsoft Office Word</Application>
  <DocSecurity>0</DocSecurity>
  <Lines>46</Lines>
  <Paragraphs>13</Paragraphs>
  <ScaleCrop>false</ScaleCrop>
  <Company>IRSN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FEVRIER Laureline</dc:creator>
  <cp:keywords/>
  <dc:description/>
  <cp:lastModifiedBy>FEVRIER Laureline</cp:lastModifiedBy>
  <cp:revision>2</cp:revision>
  <dcterms:created xsi:type="dcterms:W3CDTF">2026-03-27T10:08:00Z</dcterms:created>
  <dcterms:modified xsi:type="dcterms:W3CDTF">2026-03-27T10:12:00Z</dcterms:modified>
</cp:coreProperties>
</file>